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C3D5C" w:rsidP="6B7419C0" w:rsidRDefault="00B2165D" w14:paraId="47B6ADD3" w14:textId="65911E77">
      <w:pPr>
        <w:pStyle w:val="Normal"/>
        <w:rPr>
          <w:rFonts w:ascii="Arial" w:hAnsi="Arial" w:eastAsia="Arial" w:cs="Arial"/>
          <w:noProof w:val="0"/>
          <w:sz w:val="48"/>
          <w:szCs w:val="48"/>
          <w:lang w:val="en-US"/>
        </w:rPr>
      </w:pPr>
      <w:r w:rsidRPr="6B7419C0" w:rsidR="00B2165D">
        <w:rPr>
          <w:rFonts w:ascii="Arial" w:hAnsi="Arial" w:eastAsia="Arial" w:cs="Arial"/>
          <w:b w:val="1"/>
          <w:bCs w:val="1"/>
          <w:color w:val="237D12" w:themeColor="text2" w:themeTint="FF" w:themeShade="FF"/>
          <w:sz w:val="48"/>
          <w:szCs w:val="48"/>
        </w:rPr>
        <w:t>Environmental Benefits</w:t>
      </w:r>
      <w:r w:rsidRPr="6B7419C0" w:rsidR="49D0F1AF">
        <w:rPr>
          <w:rFonts w:ascii="Arial" w:hAnsi="Arial" w:eastAsia="Arial" w:cs="Arial"/>
          <w:b w:val="1"/>
          <w:bCs w:val="1"/>
          <w:i w:val="0"/>
          <w:iCs w:val="0"/>
          <w:caps w:val="0"/>
          <w:smallCaps w:val="0"/>
          <w:strike w:val="0"/>
          <w:dstrike w:val="0"/>
          <w:noProof w:val="0"/>
          <w:color w:val="D9D9D9" w:themeColor="background1" w:themeTint="FF" w:themeShade="D9"/>
          <w:sz w:val="48"/>
          <w:szCs w:val="48"/>
          <w:u w:val="none"/>
          <w:lang w:val="en-US"/>
        </w:rPr>
        <w:t xml:space="preserve"> - DRAFT -</w:t>
      </w:r>
    </w:p>
    <w:p w:rsidR="007C3D5C" w:rsidRDefault="00B2165D" w14:paraId="46374FC5" w14:textId="77777777">
      <w:pPr>
        <w:rPr>
          <w:rFonts w:ascii="Arial" w:hAnsi="Arial" w:eastAsia="Arial" w:cs="Arial"/>
          <w:color w:val="434343"/>
        </w:rPr>
      </w:pPr>
      <w:r>
        <w:rPr>
          <w:rFonts w:ascii="Arial" w:hAnsi="Arial" w:eastAsia="Arial" w:cs="Arial"/>
          <w:b/>
          <w:color w:val="237D12"/>
        </w:rPr>
        <w:t xml:space="preserve">2024 </w:t>
      </w:r>
    </w:p>
    <w:p w:rsidR="007C3D5C" w:rsidRDefault="007C3D5C" w14:paraId="52FC036B" w14:textId="77777777">
      <w:pPr>
        <w:rPr>
          <w:rFonts w:ascii="Arial" w:hAnsi="Arial" w:eastAsia="Arial" w:cs="Arial"/>
          <w:b/>
          <w:color w:val="237D12"/>
        </w:rPr>
      </w:pPr>
    </w:p>
    <w:p w:rsidR="007C3D5C" w:rsidRDefault="00B2165D" w14:paraId="291C0B52" w14:textId="77777777">
      <w:pPr>
        <w:rPr>
          <w:rFonts w:ascii="Arial" w:hAnsi="Arial" w:eastAsia="Arial" w:cs="Arial"/>
          <w:b/>
        </w:rPr>
      </w:pPr>
      <w:r>
        <w:rPr>
          <w:rFonts w:ascii="Arial" w:hAnsi="Arial" w:eastAsia="Arial" w:cs="Arial"/>
          <w:b/>
          <w:color w:val="237D12"/>
        </w:rPr>
        <w:t xml:space="preserve">Overview </w:t>
      </w:r>
    </w:p>
    <w:p w:rsidR="007C3D5C" w:rsidP="00B2165D" w:rsidRDefault="00B2165D" w14:paraId="33EB0E66" w14:textId="77777777">
      <w:pPr>
        <w:spacing w:after="0" w:line="240" w:lineRule="auto"/>
        <w:rPr>
          <w:rFonts w:ascii="Arial" w:hAnsi="Arial" w:eastAsia="Arial" w:cs="Arial"/>
        </w:rPr>
      </w:pPr>
      <w:r>
        <w:rPr>
          <w:highlight w:val="white"/>
        </w:rPr>
        <w:t xml:space="preserve">Trees, green spaces, and nature provide crucial environmental benefits to urban areas such as reducing air pollution, addressing heat island effect, providing critical habitat, and mitigating numerous climate change impacts. </w:t>
      </w:r>
    </w:p>
    <w:p w:rsidR="00B2165D" w:rsidRDefault="00B2165D" w14:paraId="207A06D5" w14:textId="77777777">
      <w:pPr>
        <w:rPr>
          <w:rFonts w:ascii="Arial" w:hAnsi="Arial" w:eastAsia="Arial" w:cs="Arial"/>
          <w:b/>
          <w:color w:val="237D12"/>
        </w:rPr>
      </w:pPr>
    </w:p>
    <w:p w:rsidR="007C3D5C" w:rsidRDefault="00B2165D" w14:paraId="5EDEEBCE" w14:textId="21825816">
      <w:pPr>
        <w:rPr>
          <w:rFonts w:ascii="Arial" w:hAnsi="Arial" w:eastAsia="Arial" w:cs="Arial"/>
          <w:b/>
          <w:color w:val="237D12"/>
        </w:rPr>
      </w:pPr>
      <w:r>
        <w:rPr>
          <w:rFonts w:ascii="Arial" w:hAnsi="Arial" w:eastAsia="Arial" w:cs="Arial"/>
          <w:b/>
          <w:color w:val="237D12"/>
        </w:rPr>
        <w:t>Interesting Information</w:t>
      </w:r>
    </w:p>
    <w:p w:rsidR="007C3D5C" w:rsidRDefault="00B2165D" w14:paraId="29091A00" w14:textId="77777777">
      <w:pPr>
        <w:shd w:val="clear" w:color="auto" w:fill="FFFFFF"/>
        <w:spacing w:after="0"/>
        <w:rPr>
          <w:b/>
        </w:rPr>
      </w:pPr>
      <w:r>
        <w:rPr>
          <w:b/>
        </w:rPr>
        <w:t xml:space="preserve">Air Pollution </w:t>
      </w:r>
    </w:p>
    <w:p w:rsidR="007C3D5C" w:rsidRDefault="00B2165D" w14:paraId="5D373582" w14:textId="3410445D">
      <w:pPr>
        <w:numPr>
          <w:ilvl w:val="0"/>
          <w:numId w:val="4"/>
        </w:numPr>
        <w:spacing w:after="0"/>
        <w:ind w:left="1080"/>
        <w:rPr/>
      </w:pPr>
      <w:r w:rsidR="00B2165D">
        <w:rPr/>
        <w:t xml:space="preserve">Trees and vegetation can </w:t>
      </w:r>
      <w:r w:rsidR="111028ED">
        <w:rPr/>
        <w:t>improve air quality</w:t>
      </w:r>
      <w:r w:rsidR="00B2165D">
        <w:rPr/>
        <w:t xml:space="preserve"> by removing pollutants and reducing air temperature, both of which contribute to smog. They also reduce energy needs for cooling</w:t>
      </w:r>
      <w:r w:rsidR="1A8BF876">
        <w:rPr/>
        <w:t>,</w:t>
      </w:r>
      <w:r w:rsidR="00B2165D">
        <w:rPr/>
        <w:t xml:space="preserve"> </w:t>
      </w:r>
      <w:r w:rsidR="25056D9A">
        <w:rPr/>
        <w:t xml:space="preserve">reducing </w:t>
      </w:r>
      <w:r w:rsidR="00B2165D">
        <w:rPr/>
        <w:t xml:space="preserve">the associated pollutant emissions from power plants.  </w:t>
      </w:r>
    </w:p>
    <w:p w:rsidR="007C3D5C" w:rsidRDefault="00B2165D" w14:paraId="2A0CAF51" w14:textId="77777777">
      <w:pPr>
        <w:numPr>
          <w:ilvl w:val="0"/>
          <w:numId w:val="4"/>
        </w:numPr>
        <w:spacing w:after="0"/>
        <w:ind w:left="1080"/>
      </w:pPr>
      <w:r>
        <w:t>Trees absorb pollutants like nitrogen oxides, ammonia, sulfur dioxide, and ozone, effectively purifying the air. Leaves also capture dust and smoke particulates (</w:t>
      </w:r>
      <w:r>
        <w:rPr>
          <w:i/>
        </w:rPr>
        <w:t>Green Canopy, Better World: Exploring the Benefits of Trees</w:t>
      </w:r>
      <w:r>
        <w:t xml:space="preserve">, n.d.). </w:t>
      </w:r>
    </w:p>
    <w:p w:rsidR="007C3D5C" w:rsidRDefault="00B2165D" w14:paraId="43AE9044" w14:textId="77777777">
      <w:pPr>
        <w:numPr>
          <w:ilvl w:val="0"/>
          <w:numId w:val="4"/>
        </w:numPr>
        <w:spacing w:after="0"/>
        <w:ind w:left="1080"/>
      </w:pPr>
      <w:r>
        <w:t xml:space="preserve">Air quality benefits significantly impact respiratory illnesses.  Nowak (2014) found that trees removed 17.4 million tons of air pollution across the United States, which prevented 850 human deaths and 670,000 cases of acute respiratory symptoms.  The human health effects associated with this pollution removal were valued at 6.8 billion dollars (about $21 per person in the US).  </w:t>
      </w:r>
    </w:p>
    <w:p w:rsidR="007C3D5C" w:rsidRDefault="00B2165D" w14:paraId="1AE15261" w14:textId="77777777">
      <w:pPr>
        <w:shd w:val="clear" w:color="auto" w:fill="FFFFFF"/>
        <w:spacing w:after="0"/>
      </w:pPr>
      <w:r>
        <w:t xml:space="preserve"> </w:t>
      </w:r>
    </w:p>
    <w:p w:rsidR="007C3D5C" w:rsidRDefault="00B2165D" w14:paraId="51220644" w14:textId="77777777">
      <w:pPr>
        <w:shd w:val="clear" w:color="auto" w:fill="FFFFFF"/>
        <w:spacing w:after="0"/>
      </w:pPr>
      <w:r>
        <w:rPr>
          <w:b/>
        </w:rPr>
        <w:t>Reduce Greenhouse Gasses</w:t>
      </w:r>
      <w:r>
        <w:t xml:space="preserve"> </w:t>
      </w:r>
    </w:p>
    <w:p w:rsidR="007C3D5C" w:rsidRDefault="00B2165D" w14:paraId="21572CEE" w14:textId="77777777">
      <w:pPr>
        <w:numPr>
          <w:ilvl w:val="0"/>
          <w:numId w:val="1"/>
        </w:numPr>
        <w:spacing w:after="0"/>
        <w:ind w:left="1080"/>
      </w:pPr>
      <w:r>
        <w:t xml:space="preserve">Up to 60 billion new trees could be planted by 2040 if suitable land is used without reducing food production. These trees could remove up to 540 million tons of carbon dioxide annually from the atmosphere, equivalent to nearly 10% of the country’s net greenhouse gas emissions (Rudee, 2020). </w:t>
      </w:r>
    </w:p>
    <w:p w:rsidR="007C3D5C" w:rsidRDefault="00B2165D" w14:paraId="28637237" w14:textId="62CDC4A2">
      <w:pPr>
        <w:numPr>
          <w:ilvl w:val="0"/>
          <w:numId w:val="1"/>
        </w:numPr>
        <w:spacing w:after="0"/>
        <w:ind w:left="1080"/>
        <w:rPr/>
      </w:pPr>
      <w:r w:rsidR="00B2165D">
        <w:rPr/>
        <w:t>Approximately 1.83 billion trees are planted globally each year. That’s a</w:t>
      </w:r>
      <w:r w:rsidR="0E07DE65">
        <w:rPr/>
        <w:t xml:space="preserve"> substantial </w:t>
      </w:r>
      <w:r w:rsidR="00B2165D">
        <w:rPr/>
        <w:t xml:space="preserve">effort to restore and expand green spaces. This translates to around 58 trees planted every second (McInerney, 2024). </w:t>
      </w:r>
    </w:p>
    <w:p w:rsidR="007C3D5C" w:rsidRDefault="00B2165D" w14:paraId="0A2173F6" w14:textId="77777777">
      <w:pPr>
        <w:numPr>
          <w:ilvl w:val="0"/>
          <w:numId w:val="1"/>
        </w:numPr>
        <w:spacing w:after="0"/>
        <w:ind w:left="1080"/>
      </w:pPr>
      <w:r>
        <w:t xml:space="preserve">Trees don’t just mitigate carbon, removing it from the atmosphere, they also sequester it – absorbing carbon dioxide during photosynthesis and then locking it up for centuries. Research has shown that urban trees in the United States sequester some 22.8 million tons of carbon each year (The Morton Arboretum, 2024). </w:t>
      </w:r>
    </w:p>
    <w:p w:rsidR="007C3D5C" w:rsidRDefault="00B2165D" w14:paraId="406A5EE3" w14:textId="77777777">
      <w:pPr>
        <w:shd w:val="clear" w:color="auto" w:fill="FFFFFF"/>
        <w:spacing w:after="0"/>
      </w:pPr>
      <w:r>
        <w:t xml:space="preserve"> </w:t>
      </w:r>
    </w:p>
    <w:p w:rsidR="007C3D5C" w:rsidRDefault="00B2165D" w14:paraId="4BC6FEFC" w14:textId="77777777">
      <w:pPr>
        <w:shd w:val="clear" w:color="auto" w:fill="FFFFFF"/>
        <w:spacing w:after="0"/>
        <w:rPr>
          <w:b/>
        </w:rPr>
      </w:pPr>
      <w:r>
        <w:rPr>
          <w:b/>
        </w:rPr>
        <w:t xml:space="preserve">Cooling </w:t>
      </w:r>
    </w:p>
    <w:p w:rsidR="007C3D5C" w:rsidRDefault="00B2165D" w14:paraId="2C30DF31" w14:textId="77777777">
      <w:pPr>
        <w:numPr>
          <w:ilvl w:val="0"/>
          <w:numId w:val="3"/>
        </w:numPr>
        <w:spacing w:after="0"/>
        <w:ind w:left="1080"/>
      </w:pPr>
      <w:r>
        <w:t xml:space="preserve">Cities are generally warmer than surrounding agricultural and forested areas due to the dominance of impervious surfaces and the fact that urban materials absorb and hold heat. This is called the urban heat island effect. </w:t>
      </w:r>
      <w:r>
        <w:rPr>
          <w:shd w:val="clear" w:color="auto" w:fill="FAFAFA"/>
        </w:rPr>
        <w:t>Urban forests and green roofs can aid in reducing urban heat island effects (Wolf et al., 2015).</w:t>
      </w:r>
      <w:r>
        <w:t xml:space="preserve"> </w:t>
      </w:r>
    </w:p>
    <w:p w:rsidR="007C3D5C" w:rsidRDefault="00B2165D" w14:paraId="69EF25E0" w14:textId="77777777">
      <w:pPr>
        <w:numPr>
          <w:ilvl w:val="0"/>
          <w:numId w:val="3"/>
        </w:numPr>
        <w:spacing w:after="0"/>
        <w:ind w:left="1080"/>
      </w:pPr>
      <w:r>
        <w:rPr>
          <w:shd w:val="clear" w:color="auto" w:fill="FAFAFA"/>
        </w:rPr>
        <w:lastRenderedPageBreak/>
        <w:t>Parks can be up to 2°F cooler than the surrounding urban area in the day.  Large numbers of trees and expansive green spaces across a city can reduce local air temperatures by up to 9°F (Wolf et al., 2015).</w:t>
      </w:r>
      <w:r>
        <w:t xml:space="preserve"> </w:t>
      </w:r>
    </w:p>
    <w:p w:rsidR="007C3D5C" w:rsidRDefault="00B2165D" w14:paraId="168D02BB" w14:textId="7B251145">
      <w:pPr>
        <w:numPr>
          <w:ilvl w:val="0"/>
          <w:numId w:val="3"/>
        </w:numPr>
        <w:spacing w:after="0"/>
        <w:ind w:left="1080"/>
        <w:rPr/>
      </w:pPr>
      <w:r w:rsidR="00B2165D">
        <w:rPr/>
        <w:t>Low-income neighborhoods have on average 26 percent less tree cover and are 7</w:t>
      </w:r>
      <w:r w:rsidR="70FF455B">
        <w:rPr/>
        <w:t>°</w:t>
      </w:r>
      <w:r w:rsidR="00B2165D">
        <w:rPr/>
        <w:t xml:space="preserve">F hotter. Neighborhoods with the highest concentration of people of color—regardless of income—have on average 38 percent less tree cover and are 10 degrees F hotter (Daley, 2023). </w:t>
      </w:r>
    </w:p>
    <w:p w:rsidR="007C3D5C" w:rsidRDefault="00B2165D" w14:paraId="3AAE792E" w14:textId="77777777">
      <w:pPr>
        <w:numPr>
          <w:ilvl w:val="0"/>
          <w:numId w:val="3"/>
        </w:numPr>
        <w:spacing w:after="0"/>
        <w:ind w:left="1080"/>
      </w:pPr>
      <w:hyperlink r:id="rId8">
        <w:r>
          <w:t>Heat is the leading cause of death</w:t>
        </w:r>
      </w:hyperlink>
      <w:r>
        <w:t> </w:t>
      </w:r>
      <w:r>
        <w:t>from extreme weather in the United States, with </w:t>
      </w:r>
      <w:hyperlink r:id="rId9">
        <w:r>
          <w:t>research led by Duke University</w:t>
        </w:r>
      </w:hyperlink>
      <w:r>
        <w:t> </w:t>
      </w:r>
      <w:r>
        <w:t xml:space="preserve">projecting that climate change could increase this to nearly 100,000 heat-related deaths per year by 2100 (Daley, 2023). </w:t>
      </w:r>
    </w:p>
    <w:p w:rsidR="007C3D5C" w:rsidRDefault="00B2165D" w14:paraId="526BAADC" w14:textId="3B5DEB36">
      <w:pPr>
        <w:numPr>
          <w:ilvl w:val="0"/>
          <w:numId w:val="3"/>
        </w:numPr>
        <w:spacing w:after="0"/>
        <w:ind w:left="1080"/>
        <w:rPr>
          <w:u w:val="none"/>
        </w:rPr>
      </w:pPr>
      <w:r w:rsidR="00B2165D">
        <w:rPr>
          <w:u w:val="none"/>
        </w:rPr>
        <w:t xml:space="preserve"> A tree can cool the area underneath it by as much as 45 degrees F and studies have found trees can </w:t>
      </w:r>
      <w:r w:rsidR="00B2165D">
        <w:rPr>
          <w:u w:val="none"/>
        </w:rPr>
        <w:t>reduce cooling load in a home by more than 50 percent</w:t>
      </w:r>
      <w:r w:rsidR="00B2165D">
        <w:rPr>
          <w:u w:val="none"/>
        </w:rPr>
        <w:t> </w:t>
      </w:r>
      <w:r w:rsidR="00B2165D">
        <w:rPr>
          <w:u w:val="none"/>
        </w:rPr>
        <w:t xml:space="preserve">when placed in the right locations (Daley, 2023). </w:t>
      </w:r>
    </w:p>
    <w:p w:rsidR="007C3D5C" w:rsidRDefault="00B2165D" w14:paraId="078688E6" w14:textId="77777777">
      <w:pPr>
        <w:shd w:val="clear" w:color="auto" w:fill="FFFFFF"/>
        <w:spacing w:after="0"/>
      </w:pPr>
      <w:r>
        <w:t xml:space="preserve"> </w:t>
      </w:r>
    </w:p>
    <w:p w:rsidR="007C3D5C" w:rsidRDefault="00B2165D" w14:paraId="4F3EA443" w14:textId="77777777">
      <w:pPr>
        <w:shd w:val="clear" w:color="auto" w:fill="FFFFFF"/>
        <w:spacing w:after="0"/>
        <w:rPr>
          <w:b/>
        </w:rPr>
      </w:pPr>
      <w:r>
        <w:rPr>
          <w:b/>
        </w:rPr>
        <w:t xml:space="preserve">Water Conservation, Quality and Flooding </w:t>
      </w:r>
    </w:p>
    <w:p w:rsidR="007C3D5C" w:rsidRDefault="00B2165D" w14:paraId="31308DD6" w14:textId="79CC7B82">
      <w:pPr>
        <w:numPr>
          <w:ilvl w:val="0"/>
          <w:numId w:val="2"/>
        </w:numPr>
        <w:spacing w:after="0"/>
        <w:ind w:left="1080"/>
        <w:rPr/>
      </w:pPr>
      <w:r w:rsidR="00B2165D">
        <w:rPr/>
        <w:t xml:space="preserve">Climate change is </w:t>
      </w:r>
      <w:r w:rsidR="00B2165D">
        <w:rPr/>
        <w:t>impacting</w:t>
      </w:r>
      <w:r w:rsidR="00B2165D">
        <w:rPr/>
        <w:t xml:space="preserve"> the frequency and severity of flooding in our communities. Trees, green spaces, and nature play a vital role in reducing flooding by slowing down the flow of rainwater, absorbing rainwater and reducing erosion before hitting the ground</w:t>
      </w:r>
      <w:r w:rsidRPr="3B526B7F" w:rsidR="00B2165D">
        <w:rPr>
          <w:i w:val="1"/>
          <w:iCs w:val="1"/>
        </w:rPr>
        <w:t xml:space="preserve"> </w:t>
      </w:r>
      <w:r w:rsidRPr="3B526B7F" w:rsidR="0F1A5A0C">
        <w:rPr>
          <w:rFonts w:ascii="Calibri" w:hAnsi="Calibri" w:eastAsia="Calibri" w:cs="Calibri"/>
          <w:b w:val="0"/>
          <w:bCs w:val="0"/>
          <w:i w:val="0"/>
          <w:iCs w:val="0"/>
          <w:caps w:val="0"/>
          <w:smallCaps w:val="0"/>
          <w:noProof w:val="0"/>
          <w:sz w:val="22"/>
          <w:szCs w:val="22"/>
          <w:lang w:val="en-US"/>
        </w:rPr>
        <w:t>(Woodland Trust, n.d.)</w:t>
      </w:r>
      <w:r w:rsidR="00B2165D">
        <w:rPr/>
        <w:t xml:space="preserve">. </w:t>
      </w:r>
    </w:p>
    <w:p w:rsidR="007C3D5C" w:rsidRDefault="00B2165D" w14:paraId="2EBE0902" w14:textId="78232268">
      <w:pPr>
        <w:numPr>
          <w:ilvl w:val="0"/>
          <w:numId w:val="2"/>
        </w:numPr>
        <w:spacing w:after="0"/>
        <w:ind w:left="1080"/>
        <w:rPr/>
      </w:pPr>
      <w:r w:rsidR="00B2165D">
        <w:rPr/>
        <w:t xml:space="preserve">Rain hits the ground at higher speeds where there is a lack of tree cover. A canopy of leaves, branches and trunks slows down the rain before it hit the ground and can spread the effect of a rainstorm and in turn allow some of the water to evaporate back into the atmosphere </w:t>
      </w:r>
      <w:r w:rsidRPr="3B526B7F" w:rsidR="0F69844F">
        <w:rPr>
          <w:rFonts w:ascii="Calibri" w:hAnsi="Calibri" w:eastAsia="Calibri" w:cs="Calibri"/>
          <w:b w:val="0"/>
          <w:bCs w:val="0"/>
          <w:i w:val="0"/>
          <w:iCs w:val="0"/>
          <w:caps w:val="0"/>
          <w:smallCaps w:val="0"/>
          <w:noProof w:val="0"/>
          <w:sz w:val="22"/>
          <w:szCs w:val="22"/>
          <w:lang w:val="en-US"/>
        </w:rPr>
        <w:t>(Woodland Trust, n.d.)</w:t>
      </w:r>
      <w:r w:rsidR="00B2165D">
        <w:rPr/>
        <w:t xml:space="preserve">. </w:t>
      </w:r>
    </w:p>
    <w:p w:rsidR="007C3D5C" w:rsidRDefault="00B2165D" w14:paraId="4B6C6964" w14:textId="2C7BA95E">
      <w:pPr>
        <w:numPr>
          <w:ilvl w:val="0"/>
          <w:numId w:val="2"/>
        </w:numPr>
        <w:spacing w:after="0"/>
        <w:ind w:left="1080"/>
        <w:rPr/>
      </w:pPr>
      <w:r w:rsidR="00B2165D">
        <w:rPr/>
        <w:t xml:space="preserve">Root systems help water penetrate deeper into the soil at a faster rate under and around trees which mean less surface run-off, also preventing erosion </w:t>
      </w:r>
      <w:r w:rsidRPr="3B526B7F" w:rsidR="02145F48">
        <w:rPr>
          <w:rFonts w:ascii="Calibri" w:hAnsi="Calibri" w:eastAsia="Calibri" w:cs="Calibri"/>
          <w:b w:val="0"/>
          <w:bCs w:val="0"/>
          <w:i w:val="0"/>
          <w:iCs w:val="0"/>
          <w:caps w:val="0"/>
          <w:smallCaps w:val="0"/>
          <w:noProof w:val="0"/>
          <w:sz w:val="22"/>
          <w:szCs w:val="22"/>
          <w:lang w:val="en-US"/>
        </w:rPr>
        <w:t>(Woodland Trust, n.d.)</w:t>
      </w:r>
      <w:r w:rsidR="00B2165D">
        <w:rPr/>
        <w:t xml:space="preserve">. </w:t>
      </w:r>
    </w:p>
    <w:p w:rsidR="007C3D5C" w:rsidRDefault="00B2165D" w14:paraId="19140F1A" w14:textId="77777777" w14:noSpellErr="1">
      <w:pPr>
        <w:numPr>
          <w:ilvl w:val="0"/>
          <w:numId w:val="2"/>
        </w:numPr>
        <w:spacing w:after="0"/>
        <w:ind w:left="1080"/>
        <w:rPr/>
      </w:pPr>
      <w:r w:rsidR="00B2165D">
        <w:rPr/>
        <w:t>I</w:t>
      </w:r>
      <w:r w:rsidRPr="3B526B7F" w:rsidR="00B2165D">
        <w:rPr>
          <w:sz w:val="22"/>
          <w:szCs w:val="22"/>
        </w:rPr>
        <w:t xml:space="preserve">mpermeable surfaces in urban areas increase run off. Trees reduce surface water run off by 80% compared to asphalt. </w:t>
      </w:r>
      <w:r w:rsidRPr="3B526B7F" w:rsidR="00B2165D">
        <w:rPr>
          <w:sz w:val="22"/>
          <w:szCs w:val="22"/>
        </w:rPr>
        <w:t xml:space="preserve">Trees and </w:t>
      </w:r>
      <w:r w:rsidRPr="3B526B7F" w:rsidR="00B2165D">
        <w:rPr>
          <w:sz w:val="22"/>
          <w:szCs w:val="22"/>
        </w:rPr>
        <w:t>soils</w:t>
      </w:r>
      <w:r w:rsidRPr="3B526B7F" w:rsidR="00B2165D">
        <w:rPr>
          <w:sz w:val="22"/>
          <w:szCs w:val="22"/>
        </w:rPr>
        <w:t xml:space="preserve"> improve water quality in that they can remove harmful substances washed off roads, parking lots, and roofs during rain or snow events (Wolf et al., 2015). </w:t>
      </w:r>
    </w:p>
    <w:p w:rsidR="007C3D5C" w:rsidRDefault="00B2165D" w14:paraId="31940FE5" w14:textId="77777777">
      <w:pPr>
        <w:numPr>
          <w:ilvl w:val="0"/>
          <w:numId w:val="2"/>
        </w:numPr>
        <w:spacing w:after="0"/>
        <w:ind w:left="1080"/>
        <w:rPr>
          <w:rFonts w:ascii="Times New Roman" w:hAnsi="Times New Roman" w:eastAsia="Times New Roman" w:cs="Times New Roman"/>
          <w:sz w:val="24"/>
          <w:szCs w:val="24"/>
        </w:rPr>
      </w:pPr>
      <w:r>
        <w:t xml:space="preserve">The US Forest Service estimates that 100 mature trees intercept about 250,000 gallons of rainfall per year in their leafy crowns (The Morton Arboretum, 2024). </w:t>
      </w:r>
    </w:p>
    <w:p w:rsidR="007C3D5C" w:rsidRDefault="00B2165D" w14:paraId="1832878E" w14:textId="77777777">
      <w:pPr>
        <w:shd w:val="clear" w:color="auto" w:fill="FFFFFF"/>
        <w:spacing w:after="0"/>
        <w:ind w:left="720"/>
      </w:pPr>
      <w:r>
        <w:t xml:space="preserve"> </w:t>
      </w:r>
    </w:p>
    <w:p w:rsidR="007C3D5C" w:rsidRDefault="00B2165D" w14:paraId="65871160" w14:textId="77777777">
      <w:pPr>
        <w:shd w:val="clear" w:color="auto" w:fill="FFFFFF"/>
        <w:spacing w:after="0"/>
        <w:rPr>
          <w:b/>
        </w:rPr>
      </w:pPr>
      <w:r>
        <w:rPr>
          <w:b/>
        </w:rPr>
        <w:t xml:space="preserve"> Biodiversity and Wildlife Corridors </w:t>
      </w:r>
    </w:p>
    <w:p w:rsidR="007C3D5C" w:rsidRDefault="00B2165D" w14:paraId="09B271F6" w14:textId="27F55BDE">
      <w:pPr>
        <w:numPr>
          <w:ilvl w:val="0"/>
          <w:numId w:val="5"/>
        </w:numPr>
        <w:spacing w:after="0"/>
        <w:ind w:left="1080"/>
        <w:rPr/>
      </w:pPr>
      <w:r w:rsidR="00B2165D">
        <w:rPr/>
        <w:t>Trees are foundational to many ecosystems, supporting biodiversity. They provide habitat and food for countless species from canopy to forest floor</w:t>
      </w:r>
      <w:r w:rsidRPr="3B526B7F" w:rsidR="2E4C93AA">
        <w:rPr>
          <w:rFonts w:ascii="Calibri" w:hAnsi="Calibri" w:eastAsia="Calibri" w:cs="Calibri"/>
          <w:b w:val="0"/>
          <w:bCs w:val="0"/>
          <w:i w:val="0"/>
          <w:iCs w:val="0"/>
          <w:caps w:val="0"/>
          <w:smallCaps w:val="0"/>
          <w:noProof w:val="0"/>
          <w:sz w:val="22"/>
          <w:szCs w:val="22"/>
          <w:lang w:val="en-US"/>
        </w:rPr>
        <w:t xml:space="preserve"> (Gardenia, n.d.)</w:t>
      </w:r>
      <w:r w:rsidR="00B2165D">
        <w:rPr/>
        <w:t xml:space="preserve">. </w:t>
      </w:r>
    </w:p>
    <w:p w:rsidR="007C3D5C" w:rsidRDefault="00B2165D" w14:paraId="1DCA94EE" w14:textId="556001B4">
      <w:pPr>
        <w:numPr>
          <w:ilvl w:val="0"/>
          <w:numId w:val="5"/>
        </w:numPr>
        <w:spacing w:after="0"/>
        <w:ind w:left="1080"/>
        <w:rPr/>
      </w:pPr>
      <w:r w:rsidR="00B2165D">
        <w:rPr/>
        <w:t>Green spaces create wildlife corridors in cities essential for the survival of urban wildlife</w:t>
      </w:r>
      <w:r w:rsidR="00B2165D">
        <w:rPr/>
        <w:t xml:space="preserve">.  </w:t>
      </w:r>
      <w:r w:rsidR="00B2165D">
        <w:rPr/>
        <w:t>They enable birds and insects to navigate through cities promoting ecological diversity in urban settings. They support biodiversity</w:t>
      </w:r>
      <w:r w:rsidR="00B2165D">
        <w:rPr/>
        <w:t xml:space="preserve">.  </w:t>
      </w:r>
      <w:r w:rsidR="00B2165D">
        <w:rPr/>
        <w:t xml:space="preserve">Moths, birds, bats, dormice, butterflies, fungi </w:t>
      </w:r>
      <w:r w:rsidR="00B2165D">
        <w:rPr/>
        <w:t xml:space="preserve">depend on woods, trees and hedges to feed, breed and thrive </w:t>
      </w:r>
      <w:r w:rsidRPr="3B526B7F" w:rsidR="1547CB4C">
        <w:rPr>
          <w:rFonts w:ascii="Calibri" w:hAnsi="Calibri" w:eastAsia="Calibri" w:cs="Calibri"/>
          <w:b w:val="0"/>
          <w:bCs w:val="0"/>
          <w:i w:val="0"/>
          <w:iCs w:val="0"/>
          <w:caps w:val="0"/>
          <w:smallCaps w:val="0"/>
          <w:noProof w:val="0"/>
          <w:sz w:val="22"/>
          <w:szCs w:val="22"/>
          <w:lang w:val="en-US"/>
        </w:rPr>
        <w:t>(Gardenia, n.d.)</w:t>
      </w:r>
      <w:r w:rsidR="00B2165D">
        <w:rPr/>
        <w:t xml:space="preserve">. </w:t>
      </w:r>
    </w:p>
    <w:p w:rsidR="007C3D5C" w:rsidP="3B526B7F" w:rsidRDefault="00B2165D" w14:paraId="7FC02887" w14:textId="626BA0E9">
      <w:pPr>
        <w:numPr>
          <w:ilvl w:val="0"/>
          <w:numId w:val="5"/>
        </w:numPr>
        <w:spacing w:after="0"/>
        <w:ind w:left="1080"/>
        <w:rPr>
          <w:b w:val="1"/>
          <w:bCs w:val="1"/>
        </w:rPr>
      </w:pPr>
      <w:r w:rsidR="00B2165D">
        <w:rPr/>
        <w:t>Even small patches of genuinely biodiverse nature can </w:t>
      </w:r>
      <w:hyperlink r:id="R2810e2a9e30c484f">
        <w:r w:rsidR="00B2165D">
          <w:rPr/>
          <w:t>re-invite and sustain multitudes</w:t>
        </w:r>
      </w:hyperlink>
      <w:r w:rsidR="00B2165D">
        <w:rPr/>
        <w:t> </w:t>
      </w:r>
      <w:r w:rsidR="00B2165D">
        <w:rPr/>
        <w:t xml:space="preserve">of plant and animal species, as urban ecologists have shown </w:t>
      </w:r>
      <w:r w:rsidRPr="3B526B7F" w:rsidR="278AF86E">
        <w:rPr>
          <w:rFonts w:ascii="Calibri" w:hAnsi="Calibri" w:eastAsia="Calibri" w:cs="Calibri"/>
          <w:b w:val="0"/>
          <w:bCs w:val="0"/>
          <w:i w:val="0"/>
          <w:iCs w:val="0"/>
          <w:caps w:val="0"/>
          <w:smallCaps w:val="0"/>
          <w:noProof w:val="0"/>
          <w:sz w:val="22"/>
          <w:szCs w:val="22"/>
          <w:lang w:val="en-US"/>
        </w:rPr>
        <w:t>(Woodland Trust, n.d.)</w:t>
      </w:r>
      <w:r w:rsidR="00B2165D">
        <w:rPr/>
        <w:t>.</w:t>
      </w:r>
      <w:r w:rsidR="00B2165D">
        <w:rPr>
          <w:rFonts w:ascii="Roboto" w:hAnsi="Roboto" w:eastAsia="Roboto" w:cs="Roboto"/>
          <w:shd w:val="clear" w:color="auto" w:fill="FAFAFA"/>
        </w:rPr>
        <w:t xml:space="preserve"> </w:t>
      </w:r>
      <w:r w:rsidR="00B2165D">
        <w:rPr>
          <w:rFonts w:ascii="Roboto" w:hAnsi="Roboto" w:eastAsia="Roboto" w:cs="Roboto"/>
        </w:rPr>
        <w:t xml:space="preserve"> </w:t>
      </w:r>
    </w:p>
    <w:p w:rsidR="007C3D5C" w:rsidRDefault="00B2165D" w14:paraId="09DFBA7B" w14:textId="77777777">
      <w:pPr>
        <w:shd w:val="clear" w:color="auto" w:fill="FFFFFF"/>
        <w:spacing w:after="0"/>
        <w:rPr>
          <w:b/>
          <w:color w:val="237D12"/>
        </w:rPr>
      </w:pPr>
      <w:r>
        <w:rPr>
          <w:b/>
          <w:color w:val="237D12"/>
        </w:rPr>
        <w:t xml:space="preserve"> </w:t>
      </w:r>
    </w:p>
    <w:p w:rsidR="007C3D5C" w:rsidRDefault="00B2165D" w14:paraId="6701C8D6" w14:textId="77777777">
      <w:pPr>
        <w:rPr>
          <w:rFonts w:ascii="Arial" w:hAnsi="Arial" w:eastAsia="Arial" w:cs="Arial"/>
          <w:b/>
          <w:color w:val="237D12"/>
        </w:rPr>
      </w:pPr>
      <w:r>
        <w:rPr>
          <w:rFonts w:ascii="Arial" w:hAnsi="Arial" w:eastAsia="Arial" w:cs="Arial"/>
          <w:b/>
          <w:color w:val="237D12"/>
        </w:rPr>
        <w:t>Resources</w:t>
      </w:r>
    </w:p>
    <w:p w:rsidR="007C3D5C" w:rsidRDefault="00B2165D" w14:paraId="4A82B6DF" w14:textId="77777777">
      <w:pPr>
        <w:shd w:val="clear" w:color="auto" w:fill="FFFFFF"/>
        <w:rPr>
          <w:color w:val="333333"/>
        </w:rPr>
      </w:pPr>
      <w:r>
        <w:rPr>
          <w:color w:val="333333"/>
        </w:rPr>
        <w:t>(EPA) National Stormwater Calculator (</w:t>
      </w:r>
      <w:hyperlink r:id="rId12">
        <w:r>
          <w:rPr>
            <w:color w:val="1554B2"/>
            <w:u w:val="single"/>
          </w:rPr>
          <w:t>http://www2.epa.gov/water-research/national-stormwater-calculator</w:t>
        </w:r>
      </w:hyperlink>
      <w:r>
        <w:rPr>
          <w:color w:val="333333"/>
        </w:rPr>
        <w:t xml:space="preserve">) can be used to estimate annual stormwater runoff, based on site-specific information. Other tools are available from the  </w:t>
      </w:r>
    </w:p>
    <w:p w:rsidR="007C3D5C" w:rsidRDefault="00B2165D" w14:paraId="13AE6FE4" w14:textId="77777777">
      <w:pPr>
        <w:shd w:val="clear" w:color="auto" w:fill="FFFFFF"/>
        <w:rPr>
          <w:color w:val="333333"/>
        </w:rPr>
      </w:pPr>
      <w:r>
        <w:rPr>
          <w:color w:val="333333"/>
        </w:rPr>
        <w:t>U.S. Department of Agriculture Forest Service tool to calculate ecosystem services provided by an urban forest canopy (if-Tree Eco; </w:t>
      </w:r>
      <w:hyperlink r:id="rId13">
        <w:r>
          <w:rPr>
            <w:color w:val="1554B2"/>
            <w:u w:val="single"/>
          </w:rPr>
          <w:t>http://www.itreetools.org/</w:t>
        </w:r>
      </w:hyperlink>
      <w:r>
        <w:rPr>
          <w:color w:val="333333"/>
        </w:rPr>
        <w:t>) or by street trees (i-Tree Streets; </w:t>
      </w:r>
      <w:hyperlink r:id="rId14">
        <w:r>
          <w:rPr>
            <w:color w:val="1554B2"/>
            <w:u w:val="single"/>
          </w:rPr>
          <w:t>http://www.itreetools.org/streets/index.php</w:t>
        </w:r>
      </w:hyperlink>
      <w:r>
        <w:rPr>
          <w:color w:val="333333"/>
        </w:rPr>
        <w:t xml:space="preserve">). </w:t>
      </w:r>
    </w:p>
    <w:p w:rsidR="007C3D5C" w:rsidRDefault="00B2165D" w14:paraId="2607405E" w14:textId="77777777">
      <w:pPr>
        <w:pBdr>
          <w:left w:val="none" w:color="auto" w:sz="0" w:space="28"/>
        </w:pBdr>
        <w:shd w:val="clear" w:color="auto" w:fill="FFFFFF"/>
        <w:spacing w:after="0"/>
        <w:rPr>
          <w:color w:val="333333"/>
        </w:rPr>
      </w:pPr>
      <w:r>
        <w:rPr>
          <w:color w:val="333333"/>
        </w:rPr>
        <w:t>Tree Planting Statistics -</w:t>
      </w:r>
      <w:hyperlink r:id="rId15">
        <w:r>
          <w:rPr>
            <w:color w:val="333333"/>
          </w:rPr>
          <w:t xml:space="preserve"> </w:t>
        </w:r>
      </w:hyperlink>
      <w:hyperlink r:id="rId16">
        <w:r>
          <w:rPr>
            <w:color w:val="0000FF"/>
            <w:u w:val="single"/>
          </w:rPr>
          <w:t>https://www.gotreequotes.com/tree-planting-statistics/</w:t>
        </w:r>
      </w:hyperlink>
      <w:r>
        <w:rPr>
          <w:color w:val="333333"/>
        </w:rPr>
        <w:t xml:space="preserve"> </w:t>
      </w:r>
    </w:p>
    <w:p w:rsidR="007C3D5C" w:rsidRDefault="007C3D5C" w14:paraId="7F3D1502" w14:textId="77777777">
      <w:pPr>
        <w:rPr>
          <w:rFonts w:ascii="Arial" w:hAnsi="Arial" w:eastAsia="Arial" w:cs="Arial"/>
          <w:b/>
          <w:color w:val="237D12"/>
        </w:rPr>
      </w:pPr>
    </w:p>
    <w:p w:rsidR="007C3D5C" w:rsidRDefault="00B2165D" w14:paraId="655BFD23" w14:textId="77777777">
      <w:pPr>
        <w:rPr>
          <w:rFonts w:ascii="Arial" w:hAnsi="Arial" w:eastAsia="Arial" w:cs="Arial"/>
          <w:b/>
          <w:color w:val="237D12"/>
        </w:rPr>
      </w:pPr>
      <w:r>
        <w:rPr>
          <w:rFonts w:ascii="Arial" w:hAnsi="Arial" w:eastAsia="Arial" w:cs="Arial"/>
          <w:b/>
          <w:color w:val="237D12"/>
        </w:rPr>
        <w:t xml:space="preserve">References </w:t>
      </w:r>
    </w:p>
    <w:p w:rsidR="007C3D5C" w:rsidP="3B526B7F" w:rsidRDefault="00B2165D" w14:paraId="150B1B08" w14:textId="77777777" w14:noSpellErr="1">
      <w:pPr>
        <w:pBdr>
          <w:left w:val="none" w:color="FF000000" w:sz="0" w:space="28"/>
        </w:pBdr>
        <w:shd w:val="clear" w:color="auto" w:fill="FFFFFF" w:themeFill="background1"/>
        <w:spacing w:after="0" w:line="240" w:lineRule="auto"/>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Daley, J. (2023, November 17). America is making tree equity a climate solution for cities. </w:t>
      </w:r>
      <w:r w:rsidRPr="3B526B7F" w:rsidR="00B2165D">
        <w:rPr>
          <w:rFonts w:ascii="Calibri" w:hAnsi="Calibri" w:eastAsia="Calibri" w:cs="Calibri" w:asciiTheme="minorAscii" w:hAnsiTheme="minorAscii" w:eastAsiaTheme="minorAscii" w:cstheme="minorAscii"/>
          <w:i w:val="1"/>
          <w:iCs w:val="1"/>
          <w:sz w:val="22"/>
          <w:szCs w:val="22"/>
        </w:rPr>
        <w:t>TIME</w:t>
      </w:r>
      <w:r w:rsidRPr="3B526B7F" w:rsidR="00B2165D">
        <w:rPr>
          <w:rFonts w:ascii="Calibri" w:hAnsi="Calibri" w:eastAsia="Calibri" w:cs="Calibri" w:asciiTheme="minorAscii" w:hAnsiTheme="minorAscii" w:eastAsiaTheme="minorAscii" w:cstheme="minorAscii"/>
          <w:sz w:val="22"/>
          <w:szCs w:val="22"/>
        </w:rPr>
        <w:t>.</w:t>
      </w:r>
      <w:r w:rsidRPr="3B526B7F" w:rsidR="00B2165D">
        <w:rPr>
          <w:rFonts w:ascii="Calibri" w:hAnsi="Calibri" w:eastAsia="Calibri" w:cs="Calibri" w:asciiTheme="minorAscii" w:hAnsiTheme="minorAscii" w:eastAsiaTheme="minorAscii" w:cstheme="minorAscii"/>
          <w:sz w:val="22"/>
          <w:szCs w:val="22"/>
          <w:u w:val="single"/>
        </w:rPr>
        <w:t xml:space="preserve"> </w:t>
      </w: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7C3D5C" w14:paraId="6618CA49" w14:textId="77777777" w14:noSpellErr="1">
      <w:pPr>
        <w:pBdr>
          <w:left w:val="none" w:color="FF000000" w:sz="0" w:space="28"/>
        </w:pBdr>
        <w:shd w:val="clear" w:color="auto" w:fill="FFFFFF" w:themeFill="background1"/>
        <w:spacing w:after="0"/>
        <w:rPr>
          <w:rFonts w:ascii="Calibri" w:hAnsi="Calibri" w:eastAsia="Calibri" w:cs="Calibri" w:asciiTheme="minorAscii" w:hAnsiTheme="minorAscii" w:eastAsiaTheme="minorAscii" w:cstheme="minorAscii"/>
          <w:i w:val="1"/>
          <w:iCs w:val="1"/>
          <w:sz w:val="22"/>
          <w:szCs w:val="22"/>
        </w:rPr>
      </w:pPr>
    </w:p>
    <w:p w:rsidR="007C3D5C" w:rsidP="3B526B7F" w:rsidRDefault="00B2165D" w14:paraId="524EBF16" w14:textId="747A1FAF">
      <w:pPr>
        <w:spacing w:before="0" w:beforeAutospacing="off" w:after="0" w:afterAutospacing="off" w:line="259" w:lineRule="auto"/>
        <w:ind w:left="0" w:firstLine="0"/>
        <w:rPr>
          <w:rFonts w:ascii="Calibri" w:hAnsi="Calibri" w:eastAsia="Calibri" w:cs="Calibri"/>
          <w:noProof w:val="0"/>
          <w:sz w:val="22"/>
          <w:szCs w:val="22"/>
          <w:lang w:val="en-US"/>
        </w:rPr>
      </w:pPr>
      <w:r w:rsidRPr="3B526B7F" w:rsidR="6F973292">
        <w:rPr>
          <w:rFonts w:ascii="Calibri" w:hAnsi="Calibri" w:eastAsia="Calibri" w:cs="Calibri"/>
          <w:b w:val="0"/>
          <w:bCs w:val="0"/>
          <w:i w:val="0"/>
          <w:iCs w:val="0"/>
          <w:caps w:val="0"/>
          <w:smallCaps w:val="0"/>
          <w:noProof w:val="0"/>
          <w:color w:val="000000"/>
          <w:sz w:val="22"/>
          <w:szCs w:val="22"/>
          <w:lang w:val="en-US"/>
        </w:rPr>
        <w:t xml:space="preserve">Gardenia (n.d.). </w:t>
      </w:r>
      <w:r w:rsidRPr="3B526B7F" w:rsidR="6F973292">
        <w:rPr>
          <w:rFonts w:ascii="Calibri" w:hAnsi="Calibri" w:eastAsia="Calibri" w:cs="Calibri"/>
          <w:b w:val="0"/>
          <w:bCs w:val="0"/>
          <w:i w:val="1"/>
          <w:iCs w:val="1"/>
          <w:caps w:val="0"/>
          <w:smallCaps w:val="0"/>
          <w:noProof w:val="0"/>
          <w:color w:val="000000"/>
          <w:sz w:val="22"/>
          <w:szCs w:val="22"/>
          <w:lang w:val="en-US"/>
        </w:rPr>
        <w:t>Green Canopy, Better World: Exploring the Benefits of Trees</w:t>
      </w:r>
      <w:r w:rsidRPr="3B526B7F" w:rsidR="6F973292">
        <w:rPr>
          <w:rFonts w:ascii="Calibri" w:hAnsi="Calibri" w:eastAsia="Calibri" w:cs="Calibri"/>
          <w:b w:val="0"/>
          <w:bCs w:val="0"/>
          <w:i w:val="0"/>
          <w:iCs w:val="0"/>
          <w:caps w:val="0"/>
          <w:smallCaps w:val="0"/>
          <w:noProof w:val="0"/>
          <w:color w:val="000000"/>
          <w:sz w:val="22"/>
          <w:szCs w:val="22"/>
          <w:lang w:val="en-US"/>
        </w:rPr>
        <w:t xml:space="preserve">. </w:t>
      </w:r>
      <w:hyperlink r:id="Ra5ec1eb04caa4650">
        <w:r w:rsidRPr="3B526B7F" w:rsidR="6F973292">
          <w:rPr>
            <w:rStyle w:val="Hyperlink"/>
            <w:rFonts w:ascii="Calibri" w:hAnsi="Calibri" w:eastAsia="Calibri" w:cs="Calibri"/>
            <w:b w:val="0"/>
            <w:bCs w:val="0"/>
            <w:i w:val="0"/>
            <w:iCs w:val="0"/>
            <w:caps w:val="0"/>
            <w:smallCaps w:val="0"/>
            <w:noProof w:val="0"/>
            <w:sz w:val="22"/>
            <w:szCs w:val="22"/>
            <w:lang w:val="en-US"/>
          </w:rPr>
          <w:t>https://www.gardenia.net/guide/green-canopy-better-world-benefits-of-trees</w:t>
        </w:r>
      </w:hyperlink>
    </w:p>
    <w:p w:rsidR="3B526B7F" w:rsidP="3B526B7F" w:rsidRDefault="3B526B7F" w14:paraId="1D691B2F" w14:textId="4E82DDD0">
      <w:pPr>
        <w:pStyle w:val="Normal"/>
        <w:spacing w:before="0" w:beforeAutospacing="off" w:after="0" w:afterAutospacing="off" w:line="259" w:lineRule="auto"/>
        <w:ind w:left="0" w:firstLine="0"/>
        <w:rPr>
          <w:rFonts w:ascii="Calibri" w:hAnsi="Calibri" w:eastAsia="Calibri" w:cs="Calibri"/>
          <w:b w:val="0"/>
          <w:bCs w:val="0"/>
          <w:i w:val="0"/>
          <w:iCs w:val="0"/>
          <w:caps w:val="0"/>
          <w:smallCaps w:val="0"/>
          <w:noProof w:val="0"/>
          <w:color w:val="000000"/>
          <w:sz w:val="22"/>
          <w:szCs w:val="22"/>
          <w:lang w:val="en-US"/>
        </w:rPr>
      </w:pPr>
    </w:p>
    <w:p w:rsidR="007C3D5C" w:rsidP="3B526B7F" w:rsidRDefault="00B2165D" w14:paraId="320589A8"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Nowak, D. J., Hirabayashi, S., Bodine, A. R., &amp; Greenfield, E. J. (2014). Tree and forest effects on air </w:t>
      </w:r>
    </w:p>
    <w:p w:rsidR="007C3D5C" w:rsidP="3B526B7F" w:rsidRDefault="00B2165D" w14:paraId="197EC3A1"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quality and human health in the United States. </w:t>
      </w:r>
      <w:r w:rsidRPr="3B526B7F" w:rsidR="00B2165D">
        <w:rPr>
          <w:rFonts w:ascii="Calibri" w:hAnsi="Calibri" w:eastAsia="Calibri" w:cs="Calibri" w:asciiTheme="minorAscii" w:hAnsiTheme="minorAscii" w:eastAsiaTheme="minorAscii" w:cstheme="minorAscii"/>
          <w:i w:val="1"/>
          <w:iCs w:val="1"/>
          <w:sz w:val="22"/>
          <w:szCs w:val="22"/>
        </w:rPr>
        <w:t>Environmental Pollution</w:t>
      </w:r>
      <w:r w:rsidRPr="3B526B7F" w:rsidR="00B2165D">
        <w:rPr>
          <w:rFonts w:ascii="Calibri" w:hAnsi="Calibri" w:eastAsia="Calibri" w:cs="Calibri" w:asciiTheme="minorAscii" w:hAnsiTheme="minorAscii" w:eastAsiaTheme="minorAscii" w:cstheme="minorAscii"/>
          <w:sz w:val="22"/>
          <w:szCs w:val="22"/>
        </w:rPr>
        <w:t xml:space="preserve">, </w:t>
      </w:r>
      <w:r w:rsidRPr="3B526B7F" w:rsidR="00B2165D">
        <w:rPr>
          <w:rFonts w:ascii="Calibri" w:hAnsi="Calibri" w:eastAsia="Calibri" w:cs="Calibri" w:asciiTheme="minorAscii" w:hAnsiTheme="minorAscii" w:eastAsiaTheme="minorAscii" w:cstheme="minorAscii"/>
          <w:i w:val="1"/>
          <w:iCs w:val="1"/>
          <w:sz w:val="22"/>
          <w:szCs w:val="22"/>
        </w:rPr>
        <w:t>193</w:t>
      </w:r>
      <w:r w:rsidRPr="3B526B7F" w:rsidR="00B2165D">
        <w:rPr>
          <w:rFonts w:ascii="Calibri" w:hAnsi="Calibri" w:eastAsia="Calibri" w:cs="Calibri" w:asciiTheme="minorAscii" w:hAnsiTheme="minorAscii" w:eastAsiaTheme="minorAscii" w:cstheme="minorAscii"/>
          <w:sz w:val="22"/>
          <w:szCs w:val="22"/>
        </w:rPr>
        <w:t xml:space="preserve">, 119–129. </w:t>
      </w:r>
    </w:p>
    <w:p w:rsidR="007C3D5C" w:rsidP="3B526B7F" w:rsidRDefault="00B2165D" w14:paraId="2F23C9E9"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hyperlink r:id="R9fd5b99823d94a05">
        <w:r w:rsidRPr="3B526B7F" w:rsidR="00B2165D">
          <w:rPr>
            <w:rFonts w:ascii="Calibri" w:hAnsi="Calibri" w:eastAsia="Calibri" w:cs="Calibri" w:asciiTheme="minorAscii" w:hAnsiTheme="minorAscii" w:eastAsiaTheme="minorAscii" w:cstheme="minorAscii"/>
            <w:sz w:val="22"/>
            <w:szCs w:val="22"/>
            <w:u w:val="single"/>
          </w:rPr>
          <w:t>https://doi.org/10.1016/j.envpol.2014.05.028</w:t>
        </w:r>
      </w:hyperlink>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0B05C1FF"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76EFF8A6"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McI</w:t>
      </w:r>
      <w:r w:rsidRPr="3B526B7F" w:rsidR="00B2165D">
        <w:rPr>
          <w:rFonts w:ascii="Calibri" w:hAnsi="Calibri" w:eastAsia="Calibri" w:cs="Calibri" w:asciiTheme="minorAscii" w:hAnsiTheme="minorAscii" w:eastAsiaTheme="minorAscii" w:cstheme="minorAscii"/>
          <w:sz w:val="22"/>
          <w:szCs w:val="22"/>
        </w:rPr>
        <w:t>nerney</w:t>
      </w:r>
      <w:r w:rsidRPr="3B526B7F" w:rsidR="00B2165D">
        <w:rPr>
          <w:rFonts w:ascii="Calibri" w:hAnsi="Calibri" w:eastAsia="Calibri" w:cs="Calibri" w:asciiTheme="minorAscii" w:hAnsiTheme="minorAscii" w:eastAsiaTheme="minorAscii" w:cstheme="minorAscii"/>
          <w:sz w:val="22"/>
          <w:szCs w:val="22"/>
        </w:rPr>
        <w:t xml:space="preserve">, B. (2024, April 11). </w:t>
      </w:r>
      <w:r w:rsidRPr="3B526B7F" w:rsidR="00B2165D">
        <w:rPr>
          <w:rFonts w:ascii="Calibri" w:hAnsi="Calibri" w:eastAsia="Calibri" w:cs="Calibri" w:asciiTheme="minorAscii" w:hAnsiTheme="minorAscii" w:eastAsiaTheme="minorAscii" w:cstheme="minorAscii"/>
          <w:i w:val="1"/>
          <w:iCs w:val="1"/>
          <w:sz w:val="22"/>
          <w:szCs w:val="22"/>
        </w:rPr>
        <w:t>Tree planting statistics</w:t>
      </w:r>
      <w:r w:rsidRPr="3B526B7F" w:rsidR="00B2165D">
        <w:rPr>
          <w:rFonts w:ascii="Calibri" w:hAnsi="Calibri" w:eastAsia="Calibri" w:cs="Calibri" w:asciiTheme="minorAscii" w:hAnsiTheme="minorAscii" w:eastAsiaTheme="minorAscii" w:cstheme="minorAscii"/>
          <w:sz w:val="22"/>
          <w:szCs w:val="22"/>
        </w:rPr>
        <w:t xml:space="preserve">. </w:t>
      </w:r>
      <w:r w:rsidRPr="3B526B7F" w:rsidR="00B2165D">
        <w:rPr>
          <w:rFonts w:ascii="Calibri" w:hAnsi="Calibri" w:eastAsia="Calibri" w:cs="Calibri" w:asciiTheme="minorAscii" w:hAnsiTheme="minorAscii" w:eastAsiaTheme="minorAscii" w:cstheme="minorAscii"/>
          <w:sz w:val="22"/>
          <w:szCs w:val="22"/>
        </w:rPr>
        <w:t>GoTreeQuotes</w:t>
      </w: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6F22EE2A"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hyperlink r:id="R42239fa282904d64">
        <w:r w:rsidRPr="3B526B7F" w:rsidR="00B2165D">
          <w:rPr>
            <w:rFonts w:ascii="Calibri" w:hAnsi="Calibri" w:eastAsia="Calibri" w:cs="Calibri" w:asciiTheme="minorAscii" w:hAnsiTheme="minorAscii" w:eastAsiaTheme="minorAscii" w:cstheme="minorAscii"/>
            <w:sz w:val="22"/>
            <w:szCs w:val="22"/>
            <w:u w:val="single"/>
          </w:rPr>
          <w:t>https://www.gotreequotes.com/tree-planting-statistics/</w:t>
        </w:r>
      </w:hyperlink>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2A17B6D2"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6ACD6FFA"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Rudee, A. (2020, February 12). </w:t>
      </w:r>
      <w:r w:rsidRPr="3B526B7F" w:rsidR="00B2165D">
        <w:rPr>
          <w:rFonts w:ascii="Calibri" w:hAnsi="Calibri" w:eastAsia="Calibri" w:cs="Calibri" w:asciiTheme="minorAscii" w:hAnsiTheme="minorAscii" w:eastAsiaTheme="minorAscii" w:cstheme="minorAscii"/>
          <w:i w:val="1"/>
          <w:iCs w:val="1"/>
          <w:sz w:val="22"/>
          <w:szCs w:val="22"/>
        </w:rPr>
        <w:t>How and where to plant 60 billion trees in the US</w:t>
      </w:r>
      <w:r w:rsidRPr="3B526B7F" w:rsidR="00B2165D">
        <w:rPr>
          <w:rFonts w:ascii="Calibri" w:hAnsi="Calibri" w:eastAsia="Calibri" w:cs="Calibri" w:asciiTheme="minorAscii" w:hAnsiTheme="minorAscii" w:eastAsiaTheme="minorAscii" w:cstheme="minorAscii"/>
          <w:sz w:val="22"/>
          <w:szCs w:val="22"/>
        </w:rPr>
        <w:t xml:space="preserve">. World Resources </w:t>
      </w:r>
    </w:p>
    <w:p w:rsidR="007C3D5C" w:rsidP="3B526B7F" w:rsidRDefault="00B2165D" w14:paraId="664DB3EB"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Institute.</w:t>
      </w:r>
      <w:hyperlink r:id="Ra39b3488075341ae">
        <w:r w:rsidRPr="3B526B7F" w:rsidR="00B2165D">
          <w:rPr>
            <w:rFonts w:ascii="Calibri" w:hAnsi="Calibri" w:eastAsia="Calibri" w:cs="Calibri" w:asciiTheme="minorAscii" w:hAnsiTheme="minorAscii" w:eastAsiaTheme="minorAscii" w:cstheme="minorAscii"/>
            <w:sz w:val="22"/>
            <w:szCs w:val="22"/>
          </w:rPr>
          <w:t xml:space="preserve"> </w:t>
        </w:r>
      </w:hyperlink>
      <w:hyperlink r:id="Rf0cc09119d134070">
        <w:r w:rsidRPr="3B526B7F" w:rsidR="00B2165D">
          <w:rPr>
            <w:rFonts w:ascii="Calibri" w:hAnsi="Calibri" w:eastAsia="Calibri" w:cs="Calibri" w:asciiTheme="minorAscii" w:hAnsiTheme="minorAscii" w:eastAsiaTheme="minorAscii" w:cstheme="minorAscii"/>
            <w:sz w:val="22"/>
            <w:szCs w:val="22"/>
            <w:u w:val="single"/>
          </w:rPr>
          <w:t>https://www.wri.org/insights/how-and-where-plant-60-billion-trees-us</w:t>
        </w:r>
      </w:hyperlink>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4DFC2001" w14:textId="77777777" w14:noSpellErr="1">
      <w:pPr>
        <w:shd w:val="clear" w:color="auto" w:fill="FFFFFF" w:themeFill="background1"/>
        <w:spacing w:after="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5C6493D6"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The Morton Arboretum. (2024, April 12). </w:t>
      </w:r>
      <w:r w:rsidRPr="3B526B7F" w:rsidR="00B2165D">
        <w:rPr>
          <w:rFonts w:ascii="Calibri" w:hAnsi="Calibri" w:eastAsia="Calibri" w:cs="Calibri" w:asciiTheme="minorAscii" w:hAnsiTheme="minorAscii" w:eastAsiaTheme="minorAscii" w:cstheme="minorAscii"/>
          <w:i w:val="1"/>
          <w:iCs w:val="1"/>
          <w:sz w:val="22"/>
          <w:szCs w:val="22"/>
        </w:rPr>
        <w:t>Benefits of trees | The Morton Arboretum</w:t>
      </w: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198871E7" w14:textId="77777777" w14:noSpellErr="1">
      <w:pPr>
        <w:pBdr>
          <w:left w:val="none" w:color="FF000000" w:sz="0" w:space="28"/>
        </w:pBdr>
        <w:shd w:val="clear" w:color="auto" w:fill="FFFFFF" w:themeFill="background1"/>
        <w:spacing w:after="0"/>
        <w:ind w:left="1440" w:hanging="1440"/>
        <w:rPr>
          <w:rFonts w:ascii="Calibri" w:hAnsi="Calibri" w:eastAsia="Calibri" w:cs="Calibri" w:asciiTheme="minorAscii" w:hAnsiTheme="minorAscii" w:eastAsiaTheme="minorAscii" w:cstheme="minorAscii"/>
          <w:sz w:val="22"/>
          <w:szCs w:val="22"/>
        </w:rPr>
      </w:pPr>
      <w:hyperlink w:anchor="environment" r:id="Rd39a98e789f3420e">
        <w:r w:rsidRPr="3B526B7F" w:rsidR="00B2165D">
          <w:rPr>
            <w:rFonts w:ascii="Calibri" w:hAnsi="Calibri" w:eastAsia="Calibri" w:cs="Calibri" w:asciiTheme="minorAscii" w:hAnsiTheme="minorAscii" w:eastAsiaTheme="minorAscii" w:cstheme="minorAscii"/>
            <w:sz w:val="22"/>
            <w:szCs w:val="22"/>
            <w:u w:val="single"/>
          </w:rPr>
          <w:t>https://mortonarb.org/plant-and-protect/benefits-of-trees/#environment</w:t>
        </w:r>
      </w:hyperlink>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228679BF" w14:textId="77777777" w14:noSpellErr="1">
      <w:pPr>
        <w:shd w:val="clear" w:color="auto" w:fill="FFFFFF" w:themeFill="background1"/>
        <w:spacing w:after="0"/>
        <w:rPr>
          <w:rFonts w:ascii="Calibri" w:hAnsi="Calibri" w:eastAsia="Calibri" w:cs="Calibri" w:asciiTheme="minorAscii" w:hAnsiTheme="minorAscii" w:eastAsiaTheme="minorAscii" w:cstheme="minorAscii"/>
          <w:b w:val="1"/>
          <w:bCs w:val="1"/>
          <w:color w:val="237D12"/>
          <w:sz w:val="22"/>
          <w:szCs w:val="22"/>
        </w:rPr>
      </w:pPr>
      <w:r w:rsidRPr="3B526B7F" w:rsidR="00B2165D">
        <w:rPr>
          <w:rFonts w:ascii="Calibri" w:hAnsi="Calibri" w:eastAsia="Calibri" w:cs="Calibri" w:asciiTheme="minorAscii" w:hAnsiTheme="minorAscii" w:eastAsiaTheme="minorAscii" w:cstheme="minorAscii"/>
          <w:b w:val="1"/>
          <w:bCs w:val="1"/>
          <w:color w:val="237D12" w:themeColor="text2" w:themeTint="FF" w:themeShade="FF"/>
          <w:sz w:val="22"/>
          <w:szCs w:val="22"/>
        </w:rPr>
        <w:t xml:space="preserve"> </w:t>
      </w:r>
    </w:p>
    <w:p w:rsidR="007C3D5C" w:rsidP="3B526B7F" w:rsidRDefault="00B2165D" w14:paraId="1BF94B29" w14:textId="77777777" w14:noSpellErr="1">
      <w:pPr>
        <w:shd w:val="clear" w:color="auto" w:fill="FFFFFF" w:themeFill="background1"/>
        <w:spacing w:after="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i w:val="1"/>
          <w:iCs w:val="1"/>
          <w:sz w:val="22"/>
          <w:szCs w:val="22"/>
        </w:rPr>
        <w:t>Why we need trees: Trees help fight climate change, save wildlife, and improve our health.</w:t>
      </w:r>
      <w:r w:rsidRPr="3B526B7F" w:rsidR="00B2165D">
        <w:rPr>
          <w:rFonts w:ascii="Calibri" w:hAnsi="Calibri" w:eastAsia="Calibri" w:cs="Calibri" w:asciiTheme="minorAscii" w:hAnsiTheme="minorAscii" w:eastAsiaTheme="minorAscii" w:cstheme="minorAscii"/>
          <w:sz w:val="22"/>
          <w:szCs w:val="22"/>
        </w:rPr>
        <w:t xml:space="preserve"> (n.d.). Woodland Trust. Retrieved April 24, 2024, from</w:t>
      </w:r>
      <w:hyperlink r:id="R8ce11c93d0f44fd4">
        <w:r w:rsidRPr="3B526B7F" w:rsidR="00B2165D">
          <w:rPr>
            <w:rFonts w:ascii="Calibri" w:hAnsi="Calibri" w:eastAsia="Calibri" w:cs="Calibri" w:asciiTheme="minorAscii" w:hAnsiTheme="minorAscii" w:eastAsiaTheme="minorAscii" w:cstheme="minorAscii"/>
            <w:sz w:val="22"/>
            <w:szCs w:val="22"/>
          </w:rPr>
          <w:t xml:space="preserve"> </w:t>
        </w:r>
      </w:hyperlink>
      <w:hyperlink r:id="Ra8a92d70e5254f15">
        <w:r w:rsidRPr="3B526B7F" w:rsidR="00B2165D">
          <w:rPr>
            <w:rFonts w:ascii="Calibri" w:hAnsi="Calibri" w:eastAsia="Calibri" w:cs="Calibri" w:asciiTheme="minorAscii" w:hAnsiTheme="minorAscii" w:eastAsiaTheme="minorAscii" w:cstheme="minorAscii"/>
            <w:sz w:val="22"/>
            <w:szCs w:val="22"/>
            <w:u w:val="single"/>
          </w:rPr>
          <w:t>https://www.woodlandtrust.org.uk/trees-woods-and-wildlife/british-trees/benefits/</w:t>
        </w:r>
      </w:hyperlink>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45C53544" w14:textId="77777777" w14:noSpellErr="1">
      <w:pPr>
        <w:pBdr>
          <w:left w:val="none" w:color="FF000000" w:sz="0" w:space="28"/>
        </w:pBdr>
        <w:shd w:val="clear" w:color="auto" w:fill="FFFFFF" w:themeFill="background1"/>
        <w:spacing w:after="0"/>
        <w:ind w:left="1440" w:hanging="72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B2165D" w14:paraId="39995595" w14:textId="77777777" w14:noSpellErr="1">
      <w:pPr>
        <w:pBdr>
          <w:left w:val="none" w:color="FF000000" w:sz="0" w:space="28"/>
        </w:pBdr>
        <w:shd w:val="clear" w:color="auto" w:fill="FFFFFF" w:themeFill="background1"/>
        <w:spacing w:after="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sz w:val="22"/>
          <w:szCs w:val="22"/>
        </w:rPr>
        <w:t xml:space="preserve">Wolf, K. L., &amp; Robbins, A. (2015). Metro Nature, environmental health, and economic value. </w:t>
      </w:r>
    </w:p>
    <w:p w:rsidR="007C3D5C" w:rsidP="3B526B7F" w:rsidRDefault="00B2165D" w14:paraId="4A7513D7" w14:textId="77777777" w14:noSpellErr="1">
      <w:pPr>
        <w:pBdr>
          <w:left w:val="none" w:color="FF000000" w:sz="0" w:space="28"/>
        </w:pBdr>
        <w:shd w:val="clear" w:color="auto" w:fill="FFFFFF" w:themeFill="background1"/>
        <w:spacing w:after="0"/>
        <w:rPr>
          <w:rFonts w:ascii="Calibri" w:hAnsi="Calibri" w:eastAsia="Calibri" w:cs="Calibri" w:asciiTheme="minorAscii" w:hAnsiTheme="minorAscii" w:eastAsiaTheme="minorAscii" w:cstheme="minorAscii"/>
          <w:sz w:val="22"/>
          <w:szCs w:val="22"/>
        </w:rPr>
      </w:pPr>
      <w:r w:rsidRPr="3B526B7F" w:rsidR="00B2165D">
        <w:rPr>
          <w:rFonts w:ascii="Calibri" w:hAnsi="Calibri" w:eastAsia="Calibri" w:cs="Calibri" w:asciiTheme="minorAscii" w:hAnsiTheme="minorAscii" w:eastAsiaTheme="minorAscii" w:cstheme="minorAscii"/>
          <w:i w:val="1"/>
          <w:iCs w:val="1"/>
          <w:sz w:val="22"/>
          <w:szCs w:val="22"/>
        </w:rPr>
        <w:t>Environmental Health Perspectives</w:t>
      </w:r>
      <w:r w:rsidRPr="3B526B7F" w:rsidR="00B2165D">
        <w:rPr>
          <w:rFonts w:ascii="Calibri" w:hAnsi="Calibri" w:eastAsia="Calibri" w:cs="Calibri" w:asciiTheme="minorAscii" w:hAnsiTheme="minorAscii" w:eastAsiaTheme="minorAscii" w:cstheme="minorAscii"/>
          <w:sz w:val="22"/>
          <w:szCs w:val="22"/>
        </w:rPr>
        <w:t xml:space="preserve">, </w:t>
      </w:r>
      <w:r w:rsidRPr="3B526B7F" w:rsidR="00B2165D">
        <w:rPr>
          <w:rFonts w:ascii="Calibri" w:hAnsi="Calibri" w:eastAsia="Calibri" w:cs="Calibri" w:asciiTheme="minorAscii" w:hAnsiTheme="minorAscii" w:eastAsiaTheme="minorAscii" w:cstheme="minorAscii"/>
          <w:i w:val="1"/>
          <w:iCs w:val="1"/>
          <w:sz w:val="22"/>
          <w:szCs w:val="22"/>
        </w:rPr>
        <w:t>123</w:t>
      </w:r>
      <w:r w:rsidRPr="3B526B7F" w:rsidR="00B2165D">
        <w:rPr>
          <w:rFonts w:ascii="Calibri" w:hAnsi="Calibri" w:eastAsia="Calibri" w:cs="Calibri" w:asciiTheme="minorAscii" w:hAnsiTheme="minorAscii" w:eastAsiaTheme="minorAscii" w:cstheme="minorAscii"/>
          <w:sz w:val="22"/>
          <w:szCs w:val="22"/>
        </w:rPr>
        <w:t xml:space="preserve">(5), 390–398. </w:t>
      </w:r>
      <w:hyperlink r:id="Rdd148c1a91434863">
        <w:r w:rsidRPr="3B526B7F" w:rsidR="00B2165D">
          <w:rPr>
            <w:rStyle w:val="Hyperlink"/>
            <w:rFonts w:ascii="Calibri" w:hAnsi="Calibri" w:eastAsia="Calibri" w:cs="Calibri" w:asciiTheme="minorAscii" w:hAnsiTheme="minorAscii" w:eastAsiaTheme="minorAscii" w:cstheme="minorAscii"/>
            <w:sz w:val="22"/>
            <w:szCs w:val="22"/>
          </w:rPr>
          <w:t>https://doi.org/10.1289/ehp.1408216</w:t>
        </w:r>
      </w:hyperlink>
      <w:r w:rsidRPr="3B526B7F" w:rsidR="00B2165D">
        <w:rPr>
          <w:rFonts w:ascii="Calibri" w:hAnsi="Calibri" w:eastAsia="Calibri" w:cs="Calibri" w:asciiTheme="minorAscii" w:hAnsiTheme="minorAscii" w:eastAsiaTheme="minorAscii" w:cstheme="minorAscii"/>
          <w:sz w:val="22"/>
          <w:szCs w:val="22"/>
        </w:rPr>
        <w:t xml:space="preserve"> </w:t>
      </w:r>
    </w:p>
    <w:p w:rsidR="007C3D5C" w:rsidP="3B526B7F" w:rsidRDefault="007C3D5C" w14:paraId="1611E999" w14:noSpellErr="1" w14:textId="5120B5F0">
      <w:pPr>
        <w:shd w:val="clear" w:color="auto" w:fill="FFFFFF" w:themeFill="background1"/>
        <w:rPr>
          <w:rFonts w:ascii="Calibri" w:hAnsi="Calibri" w:eastAsia="Calibri" w:cs="Calibri" w:asciiTheme="minorAscii" w:hAnsiTheme="minorAscii" w:eastAsiaTheme="minorAscii" w:cstheme="minorAscii"/>
          <w:sz w:val="22"/>
          <w:szCs w:val="22"/>
        </w:rPr>
      </w:pPr>
    </w:p>
    <w:sectPr w:rsidR="007C3D5C">
      <w:headerReference w:type="even" r:id="rId24"/>
      <w:headerReference w:type="default" r:id="rId25"/>
      <w:footerReference w:type="even" r:id="rId26"/>
      <w:footerReference w:type="default" r:id="rId27"/>
      <w:headerReference w:type="first" r:id="rId28"/>
      <w:footerReference w:type="first" r:id="rId29"/>
      <w:pgSz w:w="12240" w:h="15840" w:orient="portrait"/>
      <w:pgMar w:top="1440" w:right="1440" w:bottom="1440" w:left="1440" w:header="144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165D" w:rsidRDefault="00B2165D" w14:paraId="440D6067" w14:textId="77777777">
      <w:pPr>
        <w:spacing w:after="0" w:line="240" w:lineRule="auto"/>
      </w:pPr>
      <w:r>
        <w:separator/>
      </w:r>
    </w:p>
  </w:endnote>
  <w:endnote w:type="continuationSeparator" w:id="0">
    <w:p w:rsidR="00B2165D" w:rsidRDefault="00B2165D" w14:paraId="12DBF9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w:fontKey="{521AB835-C332-49BB-BF02-FDB7D2C87039}" r:id="rI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FDC191F-83CB-443A-B88B-1A8F6F17E89E}" r:id="rId2"/>
    <w:embedBold w:fontKey="{12975156-411A-4756-9D07-CC575F6BA174}" r:id="rId3"/>
    <w:embedItalic w:fontKey="{2BA0669D-8F52-4765-AB2B-D4976BAD1B0D}" r:id="rId4"/>
  </w:font>
  <w:font w:name="Calibri Light">
    <w:panose1 w:val="020F0302020204030204"/>
    <w:charset w:val="00"/>
    <w:family w:val="swiss"/>
    <w:pitch w:val="variable"/>
    <w:sig w:usb0="E4002EFF" w:usb1="C200247B" w:usb2="00000009" w:usb3="00000000" w:csb0="000001FF" w:csb1="00000000"/>
    <w:embedRegular w:fontKey="{576C2DE4-B658-46D2-AE3A-5F915EDDF25F}" r:id="rId5"/>
  </w:font>
  <w:font w:name="Georgia">
    <w:panose1 w:val="02040502050405020303"/>
    <w:charset w:val="00"/>
    <w:family w:val="roman"/>
    <w:pitch w:val="variable"/>
    <w:sig w:usb0="00000287" w:usb1="00000000" w:usb2="00000000" w:usb3="00000000" w:csb0="0000009F" w:csb1="00000000"/>
    <w:embedRegular w:fontKey="{400798C4-2FA0-420A-B349-53CB4D8D2796}" r:id="rId6"/>
    <w:embedItalic w:fontKey="{4B19492E-D423-4DA5-A686-A7B04E04C26C}" r:id="rId7"/>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w:fontKey="{4FE11F2D-A41E-444C-AE6D-9616517098D5}"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D5C" w:rsidRDefault="00B2165D" w14:paraId="0175766F"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7C3D5C" w:rsidRDefault="007C3D5C" w14:paraId="124D2BDC"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C3D5C" w:rsidRDefault="00B2165D" w14:paraId="317BC4EC" w14:textId="43826CDB">
    <w:pPr>
      <w:pBdr>
        <w:top w:val="nil"/>
        <w:left w:val="nil"/>
        <w:bottom w:val="nil"/>
        <w:right w:val="nil"/>
        <w:between w:val="nil"/>
      </w:pBdr>
      <w:tabs>
        <w:tab w:val="center" w:pos="4680"/>
        <w:tab w:val="right" w:pos="9360"/>
      </w:tabs>
      <w:spacing w:after="0" w:line="240" w:lineRule="auto"/>
      <w:jc w:val="right"/>
      <w:rPr>
        <w:rFonts w:ascii="Arial" w:hAnsi="Arial" w:eastAsia="Arial" w:cs="Arial"/>
        <w:color w:val="237D12"/>
      </w:rPr>
    </w:pPr>
    <w:r>
      <w:rPr>
        <w:rFonts w:ascii="Arial" w:hAnsi="Arial" w:eastAsia="Arial" w:cs="Arial"/>
        <w:color w:val="237D12"/>
      </w:rPr>
      <w:fldChar w:fldCharType="begin"/>
    </w:r>
    <w:r>
      <w:rPr>
        <w:rFonts w:ascii="Arial" w:hAnsi="Arial" w:eastAsia="Arial" w:cs="Arial"/>
        <w:color w:val="237D12"/>
      </w:rPr>
      <w:instrText>PAGE</w:instrText>
    </w:r>
    <w:r>
      <w:rPr>
        <w:rFonts w:ascii="Arial" w:hAnsi="Arial" w:eastAsia="Arial" w:cs="Arial"/>
        <w:color w:val="237D12"/>
      </w:rPr>
      <w:fldChar w:fldCharType="separate"/>
    </w:r>
    <w:r>
      <w:rPr>
        <w:rFonts w:ascii="Arial" w:hAnsi="Arial" w:eastAsia="Arial" w:cs="Arial"/>
        <w:noProof/>
        <w:color w:val="237D12"/>
      </w:rPr>
      <w:t>2</w:t>
    </w:r>
    <w:r>
      <w:rPr>
        <w:rFonts w:ascii="Arial" w:hAnsi="Arial" w:eastAsia="Arial" w:cs="Arial"/>
        <w:color w:val="237D12"/>
      </w:rPr>
      <w:fldChar w:fldCharType="end"/>
    </w:r>
  </w:p>
  <w:p w:rsidR="007C3D5C" w:rsidRDefault="00B2165D" w14:paraId="743E6D4B"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w:drawing>
        <wp:anchor distT="0" distB="0" distL="0" distR="0" simplePos="0" relativeHeight="251660288" behindDoc="1" locked="0" layoutInCell="1" hidden="0" allowOverlap="1" wp14:anchorId="0190299B" wp14:editId="1298D962">
          <wp:simplePos x="0" y="0"/>
          <wp:positionH relativeFrom="column">
            <wp:posOffset>-913763</wp:posOffset>
          </wp:positionH>
          <wp:positionV relativeFrom="paragraph">
            <wp:posOffset>-3888857</wp:posOffset>
          </wp:positionV>
          <wp:extent cx="7824979" cy="4347210"/>
          <wp:effectExtent l="0" t="0" r="0" b="0"/>
          <wp:wrapNone/>
          <wp:docPr id="1780902434" name="image2.png" descr="A white background with a white wav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white background with a white wave&#10;&#10;Description automatically generated with medium confidence"/>
                  <pic:cNvPicPr preferRelativeResize="0"/>
                </pic:nvPicPr>
                <pic:blipFill>
                  <a:blip r:embed="rId1"/>
                  <a:srcRect/>
                  <a:stretch>
                    <a:fillRect/>
                  </a:stretch>
                </pic:blipFill>
                <pic:spPr>
                  <a:xfrm>
                    <a:off x="0" y="0"/>
                    <a:ext cx="7824979" cy="4347210"/>
                  </a:xfrm>
                  <a:prstGeom prst="rect">
                    <a:avLst/>
                  </a:prstGeom>
                  <a:ln/>
                </pic:spPr>
              </pic:pic>
            </a:graphicData>
          </a:graphic>
        </wp:anchor>
      </w:drawing>
    </w:r>
    <w:r>
      <w:rPr>
        <w:noProof/>
      </w:rPr>
      <w:drawing>
        <wp:anchor distT="0" distB="0" distL="0" distR="0" simplePos="0" relativeHeight="251661312" behindDoc="1" locked="0" layoutInCell="1" hidden="0" allowOverlap="1" wp14:anchorId="0CD82F51" wp14:editId="5C9BE392">
          <wp:simplePos x="0" y="0"/>
          <wp:positionH relativeFrom="column">
            <wp:posOffset>3998071</wp:posOffset>
          </wp:positionH>
          <wp:positionV relativeFrom="paragraph">
            <wp:posOffset>-236219</wp:posOffset>
          </wp:positionV>
          <wp:extent cx="1433195" cy="382270"/>
          <wp:effectExtent l="0" t="0" r="0" b="0"/>
          <wp:wrapNone/>
          <wp:docPr id="1780902433" name="image1.png" descr="A 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text on a black background&#10;&#10;Description automatically generated"/>
                  <pic:cNvPicPr preferRelativeResize="0"/>
                </pic:nvPicPr>
                <pic:blipFill>
                  <a:blip r:embed="rId2"/>
                  <a:srcRect/>
                  <a:stretch>
                    <a:fillRect/>
                  </a:stretch>
                </pic:blipFill>
                <pic:spPr>
                  <a:xfrm>
                    <a:off x="0" y="0"/>
                    <a:ext cx="1433195" cy="38227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D5C" w:rsidRDefault="007C3D5C" w14:paraId="2F2C0A17"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165D" w:rsidRDefault="00B2165D" w14:paraId="258578EA" w14:textId="77777777">
      <w:pPr>
        <w:spacing w:after="0" w:line="240" w:lineRule="auto"/>
      </w:pPr>
      <w:r>
        <w:separator/>
      </w:r>
    </w:p>
  </w:footnote>
  <w:footnote w:type="continuationSeparator" w:id="0">
    <w:p w:rsidR="00B2165D" w:rsidRDefault="00B2165D" w14:paraId="1EBD5BA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D5C" w:rsidRDefault="007C3D5C" w14:paraId="42C3C8D2"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D5C" w:rsidRDefault="007C3D5C" w14:paraId="3BD75FC0" w14:textId="7777777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C3D5C" w:rsidRDefault="00B2165D" w14:paraId="3A430DDA" w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3762F84" wp14:editId="4809CA72">
          <wp:simplePos x="0" y="0"/>
          <wp:positionH relativeFrom="column">
            <wp:posOffset>-914015</wp:posOffset>
          </wp:positionH>
          <wp:positionV relativeFrom="paragraph">
            <wp:posOffset>-913694</wp:posOffset>
          </wp:positionV>
          <wp:extent cx="8983227" cy="4990682"/>
          <wp:effectExtent l="0" t="0" r="0" b="0"/>
          <wp:wrapNone/>
          <wp:docPr id="1780902435" name="image3.png" descr="A white and grey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white and grey background&#10;&#10;Description automatically generated with medium confidence"/>
                  <pic:cNvPicPr preferRelativeResize="0"/>
                </pic:nvPicPr>
                <pic:blipFill>
                  <a:blip r:embed="rId1"/>
                  <a:srcRect/>
                  <a:stretch>
                    <a:fillRect/>
                  </a:stretch>
                </pic:blipFill>
                <pic:spPr>
                  <a:xfrm>
                    <a:off x="0" y="0"/>
                    <a:ext cx="8983227" cy="4990682"/>
                  </a:xfrm>
                  <a:prstGeom prst="rect">
                    <a:avLst/>
                  </a:prstGeom>
                  <a:ln/>
                </pic:spPr>
              </pic:pic>
            </a:graphicData>
          </a:graphic>
        </wp:anchor>
      </w:drawing>
    </w:r>
    <w:r>
      <w:rPr>
        <w:noProof/>
      </w:rPr>
      <w:drawing>
        <wp:anchor distT="0" distB="0" distL="0" distR="0" simplePos="0" relativeHeight="251659264" behindDoc="1" locked="0" layoutInCell="1" hidden="0" allowOverlap="1" wp14:anchorId="3AA85C0B" wp14:editId="67DFE9A9">
          <wp:simplePos x="0" y="0"/>
          <wp:positionH relativeFrom="column">
            <wp:posOffset>30146</wp:posOffset>
          </wp:positionH>
          <wp:positionV relativeFrom="paragraph">
            <wp:posOffset>-622996</wp:posOffset>
          </wp:positionV>
          <wp:extent cx="1568192" cy="418184"/>
          <wp:effectExtent l="0" t="0" r="0" b="0"/>
          <wp:wrapNone/>
          <wp:docPr id="1780902432" name="image1.png" descr="A green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text on a black background&#10;&#10;Description automatically generated"/>
                  <pic:cNvPicPr preferRelativeResize="0"/>
                </pic:nvPicPr>
                <pic:blipFill>
                  <a:blip r:embed="rId2"/>
                  <a:srcRect/>
                  <a:stretch>
                    <a:fillRect/>
                  </a:stretch>
                </pic:blipFill>
                <pic:spPr>
                  <a:xfrm>
                    <a:off x="0" y="0"/>
                    <a:ext cx="1568192" cy="4181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4A94"/>
    <w:multiLevelType w:val="multilevel"/>
    <w:tmpl w:val="875415B4"/>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66560C"/>
    <w:multiLevelType w:val="multilevel"/>
    <w:tmpl w:val="C62E4A9C"/>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3B1F4F"/>
    <w:multiLevelType w:val="multilevel"/>
    <w:tmpl w:val="9DD09FB8"/>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BE617E"/>
    <w:multiLevelType w:val="multilevel"/>
    <w:tmpl w:val="E84099F6"/>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333163"/>
    <w:multiLevelType w:val="multilevel"/>
    <w:tmpl w:val="B23E9122"/>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6830210">
    <w:abstractNumId w:val="1"/>
  </w:num>
  <w:num w:numId="2" w16cid:durableId="1840848916">
    <w:abstractNumId w:val="0"/>
  </w:num>
  <w:num w:numId="3" w16cid:durableId="610556443">
    <w:abstractNumId w:val="2"/>
  </w:num>
  <w:num w:numId="4" w16cid:durableId="698972630">
    <w:abstractNumId w:val="3"/>
  </w:num>
  <w:num w:numId="5" w16cid:durableId="1168327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D5C"/>
    <w:rsid w:val="007C3D5C"/>
    <w:rsid w:val="00B2165D"/>
    <w:rsid w:val="01C64DEF"/>
    <w:rsid w:val="02145F48"/>
    <w:rsid w:val="0E07DE65"/>
    <w:rsid w:val="0F1A5A0C"/>
    <w:rsid w:val="0F69844F"/>
    <w:rsid w:val="111028ED"/>
    <w:rsid w:val="1547CB4C"/>
    <w:rsid w:val="1A8BF876"/>
    <w:rsid w:val="25056D9A"/>
    <w:rsid w:val="278AF86E"/>
    <w:rsid w:val="2E4C93AA"/>
    <w:rsid w:val="34945D31"/>
    <w:rsid w:val="3B526B7F"/>
    <w:rsid w:val="41294B35"/>
    <w:rsid w:val="49D0F1AF"/>
    <w:rsid w:val="546CE110"/>
    <w:rsid w:val="56AF9DAD"/>
    <w:rsid w:val="56CC71A1"/>
    <w:rsid w:val="5761E4BC"/>
    <w:rsid w:val="58C12331"/>
    <w:rsid w:val="6B38156B"/>
    <w:rsid w:val="6B7419C0"/>
    <w:rsid w:val="6F973292"/>
    <w:rsid w:val="70FF455B"/>
    <w:rsid w:val="72CC5609"/>
    <w:rsid w:val="74185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B711"/>
  <w15:docId w15:val="{6E27826F-2BC8-4693-A2A1-478CD076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514D"/>
    <w:rPr>
      <w:b/>
      <w:bCs/>
    </w:rPr>
  </w:style>
  <w:style w:type="character" w:styleId="CommentSubjectChar" w:customStyle="1">
    <w:name w:val="Comment Subject Char"/>
    <w:basedOn w:val="CommentTextChar"/>
    <w:link w:val="CommentSubject"/>
    <w:uiPriority w:val="99"/>
    <w:semiHidden/>
    <w:rsid w:val="00B5514D"/>
    <w:rPr>
      <w:b/>
      <w:bCs/>
      <w:sz w:val="20"/>
      <w:szCs w:val="20"/>
    </w:rPr>
  </w:style>
  <w:style w:type="character" w:styleId="Hyperlink">
    <w:name w:val="Hyperlink"/>
    <w:basedOn w:val="DefaultParagraphFont"/>
    <w:uiPriority w:val="99"/>
    <w:unhideWhenUsed/>
    <w:rsid w:val="004E4F70"/>
    <w:rPr>
      <w:color w:val="0563C1" w:themeColor="hyperlink"/>
      <w:u w:val="single"/>
    </w:rPr>
  </w:style>
  <w:style w:type="character" w:styleId="UnresolvedMention">
    <w:name w:val="Unresolved Mention"/>
    <w:basedOn w:val="DefaultParagraphFont"/>
    <w:uiPriority w:val="99"/>
    <w:semiHidden/>
    <w:unhideWhenUsed/>
    <w:rsid w:val="004E4F70"/>
    <w:rPr>
      <w:color w:val="605E5C"/>
      <w:shd w:val="clear" w:color="auto" w:fill="E1DFDD"/>
    </w:rPr>
  </w:style>
  <w:style w:type="paragraph" w:styleId="Header">
    <w:name w:val="header"/>
    <w:basedOn w:val="Normal"/>
    <w:link w:val="HeaderChar"/>
    <w:uiPriority w:val="99"/>
    <w:unhideWhenUsed/>
    <w:rsid w:val="00806CAA"/>
    <w:pPr>
      <w:tabs>
        <w:tab w:val="center" w:pos="4680"/>
        <w:tab w:val="right" w:pos="9360"/>
      </w:tabs>
      <w:spacing w:after="0" w:line="240" w:lineRule="auto"/>
    </w:pPr>
  </w:style>
  <w:style w:type="character" w:styleId="HeaderChar" w:customStyle="1">
    <w:name w:val="Header Char"/>
    <w:basedOn w:val="DefaultParagraphFont"/>
    <w:link w:val="Header"/>
    <w:uiPriority w:val="99"/>
    <w:rsid w:val="00806CAA"/>
  </w:style>
  <w:style w:type="paragraph" w:styleId="Footer">
    <w:name w:val="footer"/>
    <w:basedOn w:val="Normal"/>
    <w:link w:val="FooterChar"/>
    <w:uiPriority w:val="99"/>
    <w:unhideWhenUsed/>
    <w:rsid w:val="00806CAA"/>
    <w:pPr>
      <w:tabs>
        <w:tab w:val="center" w:pos="4680"/>
        <w:tab w:val="right" w:pos="9360"/>
      </w:tabs>
      <w:spacing w:after="0" w:line="240" w:lineRule="auto"/>
    </w:pPr>
  </w:style>
  <w:style w:type="character" w:styleId="FooterChar" w:customStyle="1">
    <w:name w:val="Footer Char"/>
    <w:basedOn w:val="DefaultParagraphFont"/>
    <w:link w:val="Footer"/>
    <w:uiPriority w:val="99"/>
    <w:rsid w:val="00806CAA"/>
  </w:style>
  <w:style w:type="character" w:styleId="PageNumber">
    <w:name w:val="page number"/>
    <w:basedOn w:val="DefaultParagraphFont"/>
    <w:uiPriority w:val="99"/>
    <w:semiHidden/>
    <w:unhideWhenUsed/>
    <w:rsid w:val="00020476"/>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www.itreetools.org/" TargetMode="External" Id="rId13"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customXml" Target="../customXml/item4.xml" Id="rId34" /><Relationship Type="http://schemas.openxmlformats.org/officeDocument/2006/relationships/endnotes" Target="endnotes.xml" Id="rId7" /><Relationship Type="http://schemas.openxmlformats.org/officeDocument/2006/relationships/hyperlink" Target="http://www2.epa.gov/water-research/national-stormwater-calculator" TargetMode="External" Id="rId12" /><Relationship Type="http://schemas.openxmlformats.org/officeDocument/2006/relationships/header" Target="header2.xml" Id="rId25" /><Relationship Type="http://schemas.openxmlformats.org/officeDocument/2006/relationships/customXml" Target="../customXml/item3.xml" Id="rId33" /><Relationship Type="http://schemas.openxmlformats.org/officeDocument/2006/relationships/numbering" Target="numbering.xml" Id="rId2" /><Relationship Type="http://schemas.openxmlformats.org/officeDocument/2006/relationships/hyperlink" Target="https://www.gotreequotes.com/tree-planting-statistics/" TargetMode="External" Id="rId16"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24" /><Relationship Type="http://schemas.openxmlformats.org/officeDocument/2006/relationships/customXml" Target="../customXml/item2.xml" Id="rId32" /><Relationship Type="http://schemas.openxmlformats.org/officeDocument/2006/relationships/webSettings" Target="webSettings.xml" Id="rId5" /><Relationship Type="http://schemas.openxmlformats.org/officeDocument/2006/relationships/hyperlink" Target="https://www.gotreequotes.com/tree-planting-statistics/" TargetMode="External" Id="rId15" /><Relationship Type="http://schemas.openxmlformats.org/officeDocument/2006/relationships/header" Target="header3.xml" Id="rId28"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www.ncbi.nlm.nih.gov/pmc/articles/PMC7125937/pdf/GH2-4-e2019GH000234.pdf" TargetMode="External" Id="rId9" /><Relationship Type="http://schemas.openxmlformats.org/officeDocument/2006/relationships/hyperlink" Target="http://www.itreetools.org/streets/index.php" TargetMode="External" Id="rId14" /><Relationship Type="http://schemas.openxmlformats.org/officeDocument/2006/relationships/footer" Target="footer2.xml" Id="rId27" /><Relationship Type="http://schemas.openxmlformats.org/officeDocument/2006/relationships/fontTable" Target="fontTable.xml" Id="rId30" /><Relationship Type="http://schemas.openxmlformats.org/officeDocument/2006/relationships/hyperlink" Target="https://www.theguardian.com/us-news/2023/aug/01/heat-related-deaths-us-temperatures-heatwave" TargetMode="External" Id="rId8" /><Relationship Type="http://schemas.openxmlformats.org/officeDocument/2006/relationships/hyperlink" Target="https://www.sciencedirect.com/science/article/abs/pii/S0006320716306747?via%3Dihub" TargetMode="External" Id="R2810e2a9e30c484f" /><Relationship Type="http://schemas.openxmlformats.org/officeDocument/2006/relationships/hyperlink" Target="https://www.gardenia.net/guide/green-canopy-better-world-benefits-of-trees" TargetMode="External" Id="Ra5ec1eb04caa4650" /><Relationship Type="http://schemas.openxmlformats.org/officeDocument/2006/relationships/hyperlink" Target="https://doi.org/10.1016/j.envpol.2014.05.028" TargetMode="External" Id="R9fd5b99823d94a05" /><Relationship Type="http://schemas.openxmlformats.org/officeDocument/2006/relationships/hyperlink" Target="https://www.gotreequotes.com/tree-planting-statistics/" TargetMode="External" Id="R42239fa282904d64" /><Relationship Type="http://schemas.openxmlformats.org/officeDocument/2006/relationships/hyperlink" Target="https://www.wri.org/insights/how-and-where-plant-60-billion-trees-us" TargetMode="External" Id="Ra39b3488075341ae" /><Relationship Type="http://schemas.openxmlformats.org/officeDocument/2006/relationships/hyperlink" Target="https://www.wri.org/insights/how-and-where-plant-60-billion-trees-us" TargetMode="External" Id="Rf0cc09119d134070" /><Relationship Type="http://schemas.openxmlformats.org/officeDocument/2006/relationships/hyperlink" Target="https://mortonarb.org/plant-and-protect/benefits-of-trees/" TargetMode="External" Id="Rd39a98e789f3420e" /><Relationship Type="http://schemas.openxmlformats.org/officeDocument/2006/relationships/hyperlink" Target="https://www.woodlandtrust.org.uk/trees-woods-and-wildlife/british-trees/benefits/" TargetMode="External" Id="R8ce11c93d0f44fd4" /><Relationship Type="http://schemas.openxmlformats.org/officeDocument/2006/relationships/hyperlink" Target="https://www.woodlandtrust.org.uk/trees-woods-and-wildlife/british-trees/benefits/" TargetMode="External" Id="Ra8a92d70e5254f15" /><Relationship Type="http://schemas.openxmlformats.org/officeDocument/2006/relationships/hyperlink" Target="https://doi.org/10.1289/ehp.1408216" TargetMode="External" Id="Rdd148c1a9143486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Urban and Community Forestry 1">
      <a:dk1>
        <a:srgbClr val="434343"/>
      </a:dk1>
      <a:lt1>
        <a:srgbClr val="FFFFFF"/>
      </a:lt1>
      <a:dk2>
        <a:srgbClr val="237D12"/>
      </a:dk2>
      <a:lt2>
        <a:srgbClr val="E7E6E6"/>
      </a:lt2>
      <a:accent1>
        <a:srgbClr val="ABDC8C"/>
      </a:accent1>
      <a:accent2>
        <a:srgbClr val="FAC864"/>
      </a:accent2>
      <a:accent3>
        <a:srgbClr val="F09380"/>
      </a:accent3>
      <a:accent4>
        <a:srgbClr val="A97FD2"/>
      </a:accent4>
      <a:accent5>
        <a:srgbClr val="46A5D0"/>
      </a:accent5>
      <a:accent6>
        <a:srgbClr val="CACAC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oiHJd1VhGqdzq+P6/n6WGZMURw==">CgMxLjA4AHIhMUZvV05yTkV4U000NkFzems2LWlfMXFrYldvQndsbUVL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CB81A36B949A643AC3D625B2786FFCF" ma:contentTypeVersion="13" ma:contentTypeDescription="Create a new document." ma:contentTypeScope="" ma:versionID="a75b0441d95d582c2526cbf923b9b38e">
  <xsd:schema xmlns:xsd="http://www.w3.org/2001/XMLSchema" xmlns:xs="http://www.w3.org/2001/XMLSchema" xmlns:p="http://schemas.microsoft.com/office/2006/metadata/properties" xmlns:ns2="5888fc64-4fc7-4ce5-9021-c38539a81fbe" xmlns:ns3="7a12b634-940b-4d96-9c54-fcdcacdad810" targetNamespace="http://schemas.microsoft.com/office/2006/metadata/properties" ma:root="true" ma:fieldsID="fa61e826fe2ec073fb24331c393e8083" ns2:_="" ns3:_="">
    <xsd:import namespace="5888fc64-4fc7-4ce5-9021-c38539a81fbe"/>
    <xsd:import namespace="7a12b634-940b-4d96-9c54-fcdcacdad8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8fc64-4fc7-4ce5-9021-c38539a81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038b50-52dc-447d-ac2e-a29bd036c4b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12b634-940b-4d96-9c54-fcdcacdad8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88fc64-4fc7-4ce5-9021-c38539a81f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87E312D-83EA-4160-A7DB-0B8C7D125CF2}"/>
</file>

<file path=customXml/itemProps3.xml><?xml version="1.0" encoding="utf-8"?>
<ds:datastoreItem xmlns:ds="http://schemas.openxmlformats.org/officeDocument/2006/customXml" ds:itemID="{17A5B521-2FA2-4870-B5B1-303128B6F5BD}"/>
</file>

<file path=customXml/itemProps4.xml><?xml version="1.0" encoding="utf-8"?>
<ds:datastoreItem xmlns:ds="http://schemas.openxmlformats.org/officeDocument/2006/customXml" ds:itemID="{012AF61B-E146-4FF0-AB12-B96FBEB663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Baxter, Ian (ib7jx)</dc:creator>
  <lastModifiedBy>Klavon, Max (mdm3ev)</lastModifiedBy>
  <revision>4</revision>
  <dcterms:created xsi:type="dcterms:W3CDTF">2024-04-27T18:39:00.0000000Z</dcterms:created>
  <dcterms:modified xsi:type="dcterms:W3CDTF">2024-06-13T14:57:29.8961658Z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0x0101005CB81A36B949A643AC3D625B2786FFCF</vt:lpwstr>
  </property>
  <property fmtid="{D5CDD505-2E9C-101B-9397-08002B2CF9AE}" pid="3" name="MediaServiceImageTags">
    <vt:lpwstr/>
  </property>
</Properties>
</file>