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12D25" w:rsidR="000220D5" w:rsidP="2CE4A4B2" w:rsidRDefault="009F26C8" w14:paraId="492A6835" w14:textId="7AFAC867">
      <w:pPr>
        <w:pStyle w:val="Normal"/>
        <w:rPr>
          <w:rFonts w:ascii="Arial" w:hAnsi="Arial" w:eastAsia="Arial" w:cs="Arial"/>
          <w:noProof w:val="0"/>
          <w:sz w:val="48"/>
          <w:szCs w:val="48"/>
          <w:lang w:val="en-US"/>
        </w:rPr>
      </w:pPr>
      <w:r w:rsidRPr="2CE4A4B2" w:rsidR="009F26C8">
        <w:rPr>
          <w:rFonts w:ascii="Arial" w:hAnsi="Arial" w:eastAsia="Times New Roman" w:cs="Arial"/>
          <w:b w:val="1"/>
          <w:bCs w:val="1"/>
          <w:color w:val="237D12" w:themeColor="text2" w:themeTint="FF" w:themeShade="FF"/>
          <w:sz w:val="48"/>
          <w:szCs w:val="48"/>
        </w:rPr>
        <w:t>Community Centered Initiatives – The Why</w:t>
      </w:r>
      <w:r w:rsidRPr="2CE4A4B2" w:rsidR="05F68F2D">
        <w:rPr>
          <w:rFonts w:ascii="Arial" w:hAnsi="Arial" w:eastAsia="Arial" w:cs="Arial"/>
          <w:b w:val="1"/>
          <w:bCs w:val="1"/>
          <w:i w:val="0"/>
          <w:iCs w:val="0"/>
          <w:caps w:val="0"/>
          <w:smallCaps w:val="0"/>
          <w:strike w:val="0"/>
          <w:dstrike w:val="0"/>
          <w:noProof w:val="0"/>
          <w:color w:val="D9D9D9" w:themeColor="background1" w:themeTint="FF" w:themeShade="D9"/>
          <w:sz w:val="48"/>
          <w:szCs w:val="48"/>
          <w:u w:val="none"/>
          <w:lang w:val="en-US"/>
        </w:rPr>
        <w:t xml:space="preserve"> - DRAFT -</w:t>
      </w:r>
    </w:p>
    <w:p w:rsidRPr="00C12D25" w:rsidR="000220D5" w:rsidP="000220D5" w:rsidRDefault="009F26C8" w14:paraId="7AECA2D3" w14:textId="037C5BE7">
      <w:pPr>
        <w:rPr>
          <w:rFonts w:ascii="Arial" w:hAnsi="Arial" w:eastAsia="Times New Roman" w:cs="Arial"/>
          <w:color w:val="434343" w:themeColor="text1"/>
        </w:rPr>
      </w:pPr>
      <w:r>
        <w:rPr>
          <w:rFonts w:ascii="Arial" w:hAnsi="Arial" w:eastAsia="Times New Roman" w:cs="Arial"/>
          <w:b/>
          <w:bCs/>
          <w:color w:val="237D12" w:themeColor="text2"/>
        </w:rPr>
        <w:t>2024</w:t>
      </w:r>
    </w:p>
    <w:p w:rsidRPr="00C12D25" w:rsidR="000220D5" w:rsidP="000220D5" w:rsidRDefault="000220D5" w14:paraId="632F763B" w14:textId="77777777">
      <w:pPr>
        <w:rPr>
          <w:rFonts w:ascii="Arial" w:hAnsi="Arial" w:eastAsia="Times New Roman" w:cs="Arial"/>
          <w:b/>
          <w:bCs/>
          <w:color w:val="237D12" w:themeColor="text2"/>
        </w:rPr>
      </w:pPr>
    </w:p>
    <w:p w:rsidRPr="00C12D25" w:rsidR="000220D5" w:rsidP="000220D5" w:rsidRDefault="000220D5" w14:paraId="66EE8606" w14:textId="2172356A">
      <w:pPr>
        <w:rPr>
          <w:rFonts w:ascii="Arial" w:hAnsi="Arial" w:eastAsia="Times New Roman" w:cs="Arial"/>
          <w:b/>
          <w:bCs/>
        </w:rPr>
      </w:pPr>
      <w:r>
        <w:rPr>
          <w:rFonts w:ascii="Arial" w:hAnsi="Arial" w:eastAsia="Times New Roman" w:cs="Arial"/>
          <w:b/>
          <w:bCs/>
          <w:color w:val="237D12" w:themeColor="text2"/>
        </w:rPr>
        <w:t xml:space="preserve">Overview </w:t>
      </w:r>
    </w:p>
    <w:p w:rsidR="009F26C8" w:rsidP="009F26C8" w:rsidRDefault="009F26C8" w14:paraId="528C67C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Initiatives to enhance trees, green space (TGN), and nature are most effective when they are community centered. This is especially true in under-resourced communities disproportionally impacted by less access to quality TGN and with a history of marginalization and powerlessness.</w:t>
      </w:r>
      <w:r>
        <w:rPr>
          <w:rStyle w:val="eop"/>
          <w:rFonts w:ascii="Calibri" w:hAnsi="Calibri" w:cs="Calibri"/>
          <w:sz w:val="22"/>
          <w:szCs w:val="22"/>
        </w:rPr>
        <w:t> </w:t>
      </w:r>
    </w:p>
    <w:p w:rsidR="009F26C8" w:rsidP="009F26C8" w:rsidRDefault="009F26C8" w14:paraId="10F8C95B" w14:textId="77777777">
      <w:pPr>
        <w:pStyle w:val="paragraph"/>
        <w:spacing w:before="0" w:beforeAutospacing="0" w:after="0" w:afterAutospacing="0"/>
        <w:textAlignment w:val="baseline"/>
        <w:rPr>
          <w:rStyle w:val="normaltextrun"/>
          <w:rFonts w:ascii="Calibri" w:hAnsi="Calibri" w:cs="Calibri"/>
          <w:i/>
          <w:iCs/>
          <w:color w:val="333333"/>
          <w:sz w:val="22"/>
          <w:szCs w:val="22"/>
          <w:shd w:val="clear" w:color="auto" w:fill="FFFFFF"/>
        </w:rPr>
      </w:pPr>
    </w:p>
    <w:p w:rsidR="009F26C8" w:rsidP="49D300EE" w:rsidRDefault="009F26C8" w14:paraId="6F752BA1" w14:textId="294D2E5F" w14:noSpellErr="1">
      <w:pPr>
        <w:pStyle w:val="paragraph"/>
        <w:spacing w:before="0" w:beforeAutospacing="off" w:after="0" w:afterAutospacing="off"/>
        <w:textAlignment w:val="baseline"/>
        <w:rPr>
          <w:rFonts w:ascii="Segoe UI" w:hAnsi="Segoe UI" w:cs="Segoe UI"/>
          <w:color w:val="auto"/>
          <w:sz w:val="18"/>
          <w:szCs w:val="18"/>
        </w:rPr>
      </w:pPr>
      <w:r w:rsidRPr="49D300EE" w:rsidR="009F26C8">
        <w:rPr>
          <w:rStyle w:val="normaltextrun"/>
          <w:rFonts w:ascii="Calibri" w:hAnsi="Calibri" w:cs="Calibri"/>
          <w:i w:val="1"/>
          <w:iCs w:val="1"/>
          <w:color w:val="auto"/>
          <w:sz w:val="22"/>
          <w:szCs w:val="22"/>
          <w:shd w:val="clear" w:color="auto" w:fill="FFFFFF"/>
        </w:rPr>
        <w:t>Community input</w:t>
      </w:r>
      <w:r w:rsidRPr="49D300EE" w:rsidR="009F26C8">
        <w:rPr>
          <w:rStyle w:val="normaltextrun"/>
          <w:rFonts w:ascii="Calibri" w:hAnsi="Calibri" w:cs="Calibri"/>
          <w:color w:val="auto"/>
          <w:sz w:val="22"/>
          <w:szCs w:val="22"/>
          <w:shd w:val="clear" w:color="auto" w:fill="FFFFFF"/>
        </w:rPr>
        <w:t xml:space="preserve"> involves getting feedback from community members at some point </w:t>
      </w:r>
      <w:r w:rsidRPr="49D300EE" w:rsidR="009F26C8">
        <w:rPr>
          <w:rStyle w:val="normaltextrun"/>
          <w:rFonts w:ascii="Calibri" w:hAnsi="Calibri" w:cs="Calibri"/>
          <w:color w:val="auto"/>
          <w:sz w:val="22"/>
          <w:szCs w:val="22"/>
          <w:shd w:val="clear" w:color="auto" w:fill="FFFFFF"/>
        </w:rPr>
        <w:t xml:space="preserve">in the process of investing</w:t>
      </w:r>
      <w:r w:rsidRPr="49D300EE" w:rsidR="009F26C8">
        <w:rPr>
          <w:rStyle w:val="normaltextrun"/>
          <w:rFonts w:ascii="Calibri" w:hAnsi="Calibri" w:cs="Calibri"/>
          <w:color w:val="auto"/>
          <w:sz w:val="22"/>
          <w:szCs w:val="22"/>
          <w:shd w:val="clear" w:color="auto" w:fill="FFFFFF"/>
        </w:rPr>
        <w:t xml:space="preserve"> resources or developing activities but </w:t>
      </w:r>
      <w:r w:rsidRPr="49D300EE" w:rsidR="009F26C8">
        <w:rPr>
          <w:rStyle w:val="normaltextrun"/>
          <w:rFonts w:ascii="Calibri" w:hAnsi="Calibri" w:cs="Calibri"/>
          <w:color w:val="auto"/>
          <w:sz w:val="22"/>
          <w:szCs w:val="22"/>
          <w:shd w:val="clear" w:color="auto" w:fill="FFFFFF"/>
        </w:rPr>
        <w:t xml:space="preserve">ultimately not</w:t>
      </w:r>
      <w:r w:rsidRPr="49D300EE" w:rsidR="009F26C8">
        <w:rPr>
          <w:rStyle w:val="normaltextrun"/>
          <w:rFonts w:ascii="Calibri" w:hAnsi="Calibri" w:cs="Calibri"/>
          <w:color w:val="auto"/>
          <w:sz w:val="22"/>
          <w:szCs w:val="22"/>
          <w:shd w:val="clear" w:color="auto" w:fill="FFFFFF"/>
        </w:rPr>
        <w:t xml:space="preserve"> letting community members have the last word on deciding which priorities to set and what actions to take. </w:t>
      </w:r>
      <w:r w:rsidRPr="49D300EE" w:rsidR="009F26C8">
        <w:rPr>
          <w:rStyle w:val="normaltextrun"/>
          <w:rFonts w:ascii="Calibri" w:hAnsi="Calibri" w:cs="Calibri"/>
          <w:color w:val="auto"/>
          <w:sz w:val="22"/>
          <w:szCs w:val="22"/>
        </w:rPr>
        <w:t xml:space="preserve">Securing community input alone is insufficient to create vital projects that have community ownership, on-going support and are grounded in real needs and concerns. In contrast, </w:t>
      </w:r>
      <w:r w:rsidRPr="49D300EE" w:rsidR="009F26C8">
        <w:rPr>
          <w:rStyle w:val="normaltextrun"/>
          <w:rFonts w:ascii="Calibri" w:hAnsi="Calibri" w:cs="Calibri"/>
          <w:i w:val="1"/>
          <w:iCs w:val="1"/>
          <w:color w:val="auto"/>
          <w:sz w:val="22"/>
          <w:szCs w:val="22"/>
        </w:rPr>
        <w:t>community centered</w:t>
      </w:r>
      <w:r w:rsidRPr="49D300EE" w:rsidR="009F26C8">
        <w:rPr>
          <w:rStyle w:val="normaltextrun"/>
          <w:rFonts w:ascii="Calibri" w:hAnsi="Calibri" w:cs="Calibri"/>
          <w:color w:val="auto"/>
          <w:sz w:val="22"/>
          <w:szCs w:val="22"/>
        </w:rPr>
        <w:t xml:space="preserve"> initiatives involve the community from defining goals and priorities to developing and implementing an action plan.</w:t>
      </w:r>
      <w:r w:rsidRPr="49D300EE" w:rsidR="009F26C8">
        <w:rPr>
          <w:rStyle w:val="normaltextrun"/>
          <w:rFonts w:ascii="Calibri" w:hAnsi="Calibri" w:cs="Calibri"/>
          <w:color w:val="auto"/>
          <w:sz w:val="22"/>
          <w:szCs w:val="22"/>
          <w:shd w:val="clear" w:color="auto" w:fill="FFFFFF"/>
        </w:rPr>
        <w:t xml:space="preserve"> Community centered initiatives ensure that the power dynamics put the community in the driver's seat (Doan et al., 2022).</w:t>
      </w:r>
      <w:r w:rsidRPr="49D300EE" w:rsidR="009F26C8">
        <w:rPr>
          <w:rStyle w:val="eop"/>
          <w:rFonts w:ascii="Calibri" w:hAnsi="Calibri" w:cs="Calibri"/>
          <w:color w:val="auto"/>
          <w:sz w:val="22"/>
          <w:szCs w:val="22"/>
        </w:rPr>
        <w:t> </w:t>
      </w:r>
    </w:p>
    <w:p w:rsidRPr="00A63E0D" w:rsidR="000220D5" w:rsidP="000220D5" w:rsidRDefault="000220D5" w14:paraId="67988039" w14:textId="77777777">
      <w:pPr>
        <w:rPr>
          <w:rFonts w:ascii="Arial" w:hAnsi="Arial" w:eastAsia="Times New Roman" w:cs="Arial"/>
        </w:rPr>
      </w:pPr>
    </w:p>
    <w:p w:rsidRPr="009F26C8" w:rsidR="000220D5" w:rsidP="000220D5" w:rsidRDefault="009F26C8" w14:paraId="2CA74E71" w14:textId="286AF00C">
      <w:pPr>
        <w:rPr>
          <w:rFonts w:ascii="Arial" w:hAnsi="Arial" w:eastAsia="Times New Roman" w:cs="Arial"/>
          <w:b/>
          <w:bCs/>
          <w:color w:val="237D12" w:themeColor="text2"/>
        </w:rPr>
      </w:pPr>
      <w:r>
        <w:rPr>
          <w:rFonts w:ascii="Arial" w:hAnsi="Arial" w:eastAsia="Times New Roman" w:cs="Arial"/>
          <w:b/>
          <w:bCs/>
          <w:color w:val="237D12" w:themeColor="text2"/>
        </w:rPr>
        <w:t>Interesting Information</w:t>
      </w:r>
    </w:p>
    <w:p w:rsidR="009F26C8" w:rsidP="009F26C8" w:rsidRDefault="009F26C8" w14:paraId="38C6A829"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The Process is an Important Outcome</w:t>
      </w:r>
      <w:r>
        <w:rPr>
          <w:rStyle w:val="eop"/>
          <w:rFonts w:ascii="Calibri" w:hAnsi="Calibri" w:cs="Calibri"/>
          <w:sz w:val="22"/>
          <w:szCs w:val="22"/>
        </w:rPr>
        <w:t> </w:t>
      </w:r>
    </w:p>
    <w:p w:rsidR="009F26C8" w:rsidP="009F26C8" w:rsidRDefault="009F26C8" w14:paraId="382E1220"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 process of being community centered can be as important as any outcome. Change happens when people come together and realize their collective strength and act. The experience of agency and action around a community concern can be as important as the specific project itself.</w:t>
      </w:r>
      <w:r>
        <w:rPr>
          <w:rStyle w:val="eop"/>
          <w:rFonts w:ascii="Calibri" w:hAnsi="Calibri" w:cs="Calibri"/>
          <w:sz w:val="22"/>
          <w:szCs w:val="22"/>
        </w:rPr>
        <w:t> </w:t>
      </w:r>
    </w:p>
    <w:p w:rsidR="009F26C8" w:rsidP="009F26C8" w:rsidRDefault="009F26C8" w14:paraId="5A7A184F"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rsidR="009F26C8" w:rsidP="009F26C8" w:rsidRDefault="009F26C8" w14:paraId="190381DE"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Ownership and Agility</w:t>
      </w:r>
      <w:r>
        <w:rPr>
          <w:rStyle w:val="eop"/>
          <w:rFonts w:ascii="Calibri" w:hAnsi="Calibri" w:cs="Calibri"/>
          <w:sz w:val="22"/>
          <w:szCs w:val="22"/>
        </w:rPr>
        <w:t> </w:t>
      </w:r>
    </w:p>
    <w:p w:rsidR="009F26C8" w:rsidP="009F26C8" w:rsidRDefault="009F26C8" w14:paraId="3699DC18"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Community centered initiatives involve those who understand the real needs of the community and are more nimble and able to respond to changing circumstances. Community members understand their neighborhood’s unique challenges, preferences, and cultural context. These initiatives can offer tailored solutions that resonate with the community. They capitalize on grass roots innovation recognizing that communities are hubs of creativity and innovation (Doan et al., 2020).</w:t>
      </w:r>
      <w:r>
        <w:rPr>
          <w:rStyle w:val="eop"/>
          <w:rFonts w:ascii="Calibri" w:hAnsi="Calibri" w:cs="Calibri"/>
          <w:sz w:val="22"/>
          <w:szCs w:val="22"/>
        </w:rPr>
        <w:t> </w:t>
      </w:r>
    </w:p>
    <w:p w:rsidR="009F26C8" w:rsidP="009F26C8" w:rsidRDefault="009F26C8" w14:paraId="479D5245"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rsidR="009F26C8" w:rsidP="009F26C8" w:rsidRDefault="009F26C8" w14:paraId="7969FAD4"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Holistic Goals</w:t>
      </w:r>
      <w:r>
        <w:rPr>
          <w:rStyle w:val="eop"/>
          <w:rFonts w:ascii="Calibri" w:hAnsi="Calibri" w:cs="Calibri"/>
          <w:sz w:val="22"/>
          <w:szCs w:val="22"/>
        </w:rPr>
        <w:t> </w:t>
      </w:r>
    </w:p>
    <w:p w:rsidR="009F26C8" w:rsidP="009F26C8" w:rsidRDefault="009F26C8" w14:paraId="71C88814"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color w:val="1F1F1F"/>
          <w:sz w:val="22"/>
          <w:szCs w:val="22"/>
        </w:rPr>
        <w:t>Many tree, green spaces, and nature initiatives focus on quick, tangible changes to an urban landscape rather than adopting the slower, more difficult process of true community centered processes that bring systemic change and more enduring, sustainable, and socially acceptable solutions (</w:t>
      </w:r>
      <w:proofErr w:type="spellStart"/>
      <w:r>
        <w:rPr>
          <w:rStyle w:val="normaltextrun"/>
          <w:rFonts w:ascii="Calibri" w:hAnsi="Calibri" w:cs="Calibri"/>
          <w:color w:val="1F1F1F"/>
          <w:sz w:val="22"/>
          <w:szCs w:val="22"/>
        </w:rPr>
        <w:t>Reidman</w:t>
      </w:r>
      <w:proofErr w:type="spellEnd"/>
      <w:r>
        <w:rPr>
          <w:rStyle w:val="normaltextrun"/>
          <w:rFonts w:ascii="Calibri" w:hAnsi="Calibri" w:cs="Calibri"/>
          <w:color w:val="1F1F1F"/>
          <w:sz w:val="22"/>
          <w:szCs w:val="22"/>
        </w:rPr>
        <w:t>, 2022). It is important to c</w:t>
      </w:r>
      <w:r>
        <w:rPr>
          <w:rStyle w:val="normaltextrun"/>
          <w:rFonts w:ascii="Calibri" w:hAnsi="Calibri" w:cs="Calibri"/>
          <w:sz w:val="22"/>
          <w:szCs w:val="22"/>
        </w:rPr>
        <w:t>reate and target holistic goals that address multiple dimensions: environmental, social, and economic.</w:t>
      </w:r>
      <w:r>
        <w:rPr>
          <w:rStyle w:val="eop"/>
          <w:rFonts w:ascii="Calibri" w:hAnsi="Calibri" w:cs="Calibri"/>
          <w:sz w:val="22"/>
          <w:szCs w:val="22"/>
        </w:rPr>
        <w:t> </w:t>
      </w:r>
    </w:p>
    <w:p w:rsidR="009F26C8" w:rsidP="009F26C8" w:rsidRDefault="009F26C8" w14:paraId="1A5343C5" w14:textId="77777777">
      <w:pPr>
        <w:pStyle w:val="paragraph"/>
        <w:spacing w:before="0" w:beforeAutospacing="0" w:after="0" w:afterAutospacing="0"/>
        <w:textAlignment w:val="baseline"/>
        <w:rPr>
          <w:rFonts w:ascii="Calibri" w:hAnsi="Calibri" w:cs="Calibri"/>
          <w:sz w:val="22"/>
          <w:szCs w:val="22"/>
        </w:rPr>
      </w:pPr>
    </w:p>
    <w:p w:rsidR="009F26C8" w:rsidP="009F26C8" w:rsidRDefault="009F26C8" w14:paraId="35196B37"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Emphasis on Connections and Resiliency</w:t>
      </w:r>
      <w:r>
        <w:rPr>
          <w:rStyle w:val="eop"/>
          <w:rFonts w:ascii="Calibri" w:hAnsi="Calibri" w:cs="Calibri"/>
          <w:sz w:val="22"/>
          <w:szCs w:val="22"/>
        </w:rPr>
        <w:t> </w:t>
      </w:r>
    </w:p>
    <w:p w:rsidR="009F26C8" w:rsidP="009F26C8" w:rsidRDefault="009F26C8" w14:paraId="2B32F1E0"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Community centered initiatives build relationships based on care, trust, and shared goals. Being community centered is not about who is in charge, but about how people work together. It is a practice learned through doing, fostering relationships, and mutual accountability. These initiatives build </w:t>
      </w:r>
      <w:r>
        <w:rPr>
          <w:rStyle w:val="normaltextrun"/>
          <w:rFonts w:ascii="Calibri" w:hAnsi="Calibri" w:cs="Calibri"/>
          <w:sz w:val="22"/>
          <w:szCs w:val="22"/>
        </w:rPr>
        <w:lastRenderedPageBreak/>
        <w:t>capacity for leadership, problem-solving and collective action. They contribute to long-term, sustainable improvement without continued direct intervention (Doan et al., 2020).</w:t>
      </w:r>
      <w:r>
        <w:rPr>
          <w:rStyle w:val="eop"/>
          <w:rFonts w:ascii="Calibri" w:hAnsi="Calibri" w:cs="Calibri"/>
          <w:sz w:val="22"/>
          <w:szCs w:val="22"/>
        </w:rPr>
        <w:t> </w:t>
      </w:r>
    </w:p>
    <w:p w:rsidR="009F26C8" w:rsidP="009F26C8" w:rsidRDefault="009F26C8" w14:paraId="5C75F07F"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rsidR="009F26C8" w:rsidP="009F26C8" w:rsidRDefault="009F26C8" w14:paraId="339814F9"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Global Impact</w:t>
      </w:r>
      <w:r>
        <w:rPr>
          <w:rStyle w:val="eop"/>
          <w:rFonts w:ascii="Calibri" w:hAnsi="Calibri" w:cs="Calibri"/>
          <w:sz w:val="22"/>
          <w:szCs w:val="22"/>
        </w:rPr>
        <w:t> </w:t>
      </w:r>
    </w:p>
    <w:p w:rsidR="009F26C8" w:rsidP="009F26C8" w:rsidRDefault="009F26C8" w14:paraId="6C697051"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Community centered projects start locally but their impacts ripple globally. Collective action of small-scale initiatives creates large-scale change.</w:t>
      </w:r>
      <w:r>
        <w:rPr>
          <w:rStyle w:val="eop"/>
          <w:rFonts w:ascii="Calibri" w:hAnsi="Calibri" w:cs="Calibri"/>
          <w:sz w:val="22"/>
          <w:szCs w:val="22"/>
        </w:rPr>
        <w:t> </w:t>
      </w:r>
    </w:p>
    <w:p w:rsidR="009F26C8" w:rsidP="009F26C8" w:rsidRDefault="009F26C8" w14:paraId="2406C7CB"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rsidR="009F26C8" w:rsidP="009F26C8" w:rsidRDefault="009F26C8" w14:paraId="332B6DAB"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Address Equity Goals</w:t>
      </w:r>
      <w:r>
        <w:rPr>
          <w:rStyle w:val="eop"/>
          <w:rFonts w:ascii="Calibri" w:hAnsi="Calibri" w:cs="Calibri"/>
          <w:sz w:val="22"/>
          <w:szCs w:val="22"/>
        </w:rPr>
        <w:t> </w:t>
      </w:r>
    </w:p>
    <w:p w:rsidR="009F26C8" w:rsidP="009F26C8" w:rsidRDefault="009F26C8" w14:paraId="241B186F"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1F1F1F"/>
          <w:sz w:val="22"/>
          <w:szCs w:val="22"/>
        </w:rPr>
        <w:t>Community centered initiatives build understanding about the power dynamics and historical legacies around urban forestry. Who has gained; who has lost in past urban greening initiatives? This knowledge is crucial in identifying priorities for managing the urban forest with an eye towards equity and ensuring that initiatives truly benefit under-resourced communities (Campbell et al., 2022). </w:t>
      </w:r>
      <w:r>
        <w:rPr>
          <w:rStyle w:val="eop"/>
          <w:rFonts w:ascii="Calibri" w:hAnsi="Calibri" w:cs="Calibri"/>
          <w:color w:val="1F1F1F"/>
          <w:sz w:val="22"/>
          <w:szCs w:val="22"/>
        </w:rPr>
        <w:t> </w:t>
      </w:r>
    </w:p>
    <w:p w:rsidR="009F26C8" w:rsidP="009F26C8" w:rsidRDefault="009F26C8" w14:paraId="586C7436" w14:textId="77777777">
      <w:pPr>
        <w:pStyle w:val="paragraph"/>
        <w:spacing w:before="0" w:beforeAutospacing="0" w:after="0" w:afterAutospacing="0"/>
        <w:textAlignment w:val="baseline"/>
        <w:rPr>
          <w:rStyle w:val="normaltextrun"/>
          <w:rFonts w:ascii="Calibri" w:hAnsi="Calibri" w:cs="Calibri"/>
          <w:b/>
          <w:bCs/>
          <w:sz w:val="22"/>
          <w:szCs w:val="22"/>
        </w:rPr>
      </w:pPr>
    </w:p>
    <w:p w:rsidR="009F26C8" w:rsidP="009F26C8" w:rsidRDefault="009F26C8" w14:paraId="3E850F99" w14:textId="14C4AEA4">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Understand and Address Hesitancies around Green Initiatives</w:t>
      </w:r>
      <w:r>
        <w:rPr>
          <w:rStyle w:val="eop"/>
          <w:rFonts w:ascii="Calibri" w:hAnsi="Calibri" w:cs="Calibri"/>
          <w:sz w:val="22"/>
          <w:szCs w:val="22"/>
        </w:rPr>
        <w:t> </w:t>
      </w:r>
    </w:p>
    <w:p w:rsidR="009F26C8" w:rsidP="009F26C8" w:rsidRDefault="009F26C8" w14:paraId="11B4400B"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Community-centered approaches can potentially address common hesitancies and obstacles to green initiatives such as:</w:t>
      </w:r>
      <w:r>
        <w:rPr>
          <w:rStyle w:val="eop"/>
          <w:rFonts w:ascii="Calibri" w:hAnsi="Calibri" w:cs="Calibri"/>
          <w:sz w:val="22"/>
          <w:szCs w:val="22"/>
        </w:rPr>
        <w:t> </w:t>
      </w:r>
    </w:p>
    <w:p w:rsidR="009F26C8" w:rsidP="009F26C8" w:rsidRDefault="009F26C8" w14:paraId="08E34526" w14:textId="77777777">
      <w:pPr>
        <w:pStyle w:val="paragraph"/>
        <w:numPr>
          <w:ilvl w:val="0"/>
          <w:numId w:val="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Historical distrust and negative and traumatic lived experiences involving government, NGO’s, business, and developers. </w:t>
      </w:r>
      <w:r>
        <w:rPr>
          <w:rStyle w:val="eop"/>
          <w:rFonts w:ascii="Calibri" w:hAnsi="Calibri" w:cs="Calibri"/>
          <w:sz w:val="22"/>
          <w:szCs w:val="22"/>
        </w:rPr>
        <w:t> </w:t>
      </w:r>
    </w:p>
    <w:p w:rsidR="009F26C8" w:rsidP="49D300EE" w:rsidRDefault="009F26C8" w14:paraId="655227F4" w14:textId="2C43851E">
      <w:pPr>
        <w:pStyle w:val="paragraph"/>
        <w:numPr>
          <w:ilvl w:val="0"/>
          <w:numId w:val="9"/>
        </w:numPr>
        <w:spacing w:before="0" w:beforeAutospacing="off" w:after="0" w:afterAutospacing="off"/>
        <w:textAlignment w:val="baseline"/>
        <w:rPr>
          <w:rFonts w:ascii="Calibri" w:hAnsi="Calibri" w:cs="Calibri"/>
          <w:sz w:val="22"/>
          <w:szCs w:val="22"/>
        </w:rPr>
      </w:pPr>
      <w:r w:rsidRPr="49D300EE" w:rsidR="009F26C8">
        <w:rPr>
          <w:rStyle w:val="normaltextrun"/>
          <w:rFonts w:ascii="Calibri" w:hAnsi="Calibri" w:cs="Calibri"/>
          <w:sz w:val="22"/>
          <w:szCs w:val="22"/>
        </w:rPr>
        <w:t xml:space="preserve">Fear of future financial burden caused by tree disservices to residential or business properties - structural damages, such as roots damaging sewer line and sidewalks, or fallen trees, leaves, or branches on </w:t>
      </w:r>
      <w:r w:rsidRPr="49D300EE" w:rsidR="74B40260">
        <w:rPr>
          <w:rStyle w:val="normaltextrun"/>
          <w:rFonts w:ascii="Calibri" w:hAnsi="Calibri" w:cs="Calibri"/>
          <w:sz w:val="22"/>
          <w:szCs w:val="22"/>
        </w:rPr>
        <w:t>buildings</w:t>
      </w:r>
      <w:r w:rsidRPr="49D300EE" w:rsidR="009F26C8">
        <w:rPr>
          <w:rStyle w:val="normaltextrun"/>
          <w:rFonts w:ascii="Calibri" w:hAnsi="Calibri" w:cs="Calibri"/>
          <w:sz w:val="22"/>
          <w:szCs w:val="22"/>
        </w:rPr>
        <w:t xml:space="preserve"> (Myers, 2023).</w:t>
      </w:r>
      <w:r w:rsidRPr="49D300EE" w:rsidR="009F26C8">
        <w:rPr>
          <w:rStyle w:val="eop"/>
          <w:rFonts w:ascii="Calibri" w:hAnsi="Calibri" w:cs="Calibri"/>
          <w:sz w:val="22"/>
          <w:szCs w:val="22"/>
        </w:rPr>
        <w:t> </w:t>
      </w:r>
    </w:p>
    <w:p w:rsidRPr="009F26C8" w:rsidR="009F26C8" w:rsidP="009F26C8" w:rsidRDefault="009F26C8" w14:paraId="2AB63EEB" w14:textId="5AC57CD0">
      <w:pPr>
        <w:pStyle w:val="paragraph"/>
        <w:numPr>
          <w:ilvl w:val="0"/>
          <w:numId w:val="9"/>
        </w:numPr>
        <w:spacing w:before="0" w:beforeAutospacing="0" w:after="0" w:afterAutospacing="0"/>
        <w:textAlignment w:val="baseline"/>
        <w:rPr>
          <w:rFonts w:ascii="Calibri" w:hAnsi="Calibri" w:cs="Calibri"/>
          <w:sz w:val="22"/>
          <w:szCs w:val="22"/>
        </w:rPr>
      </w:pPr>
      <w:r w:rsidRPr="009F26C8">
        <w:rPr>
          <w:rStyle w:val="normaltextrun"/>
          <w:rFonts w:ascii="Calibri" w:hAnsi="Calibri" w:cs="Calibri"/>
          <w:color w:val="1A1919"/>
          <w:sz w:val="22"/>
          <w:szCs w:val="22"/>
          <w:shd w:val="clear" w:color="auto" w:fill="FFFFFF"/>
        </w:rPr>
        <w:t>The risk of </w:t>
      </w:r>
      <w:hyperlink w:tgtFrame="_blank" w:history="1" r:id="rId11">
        <w:r w:rsidRPr="009F26C8">
          <w:rPr>
            <w:rStyle w:val="normaltextrun"/>
            <w:rFonts w:ascii="Calibri" w:hAnsi="Calibri" w:cs="Calibri"/>
            <w:color w:val="32864B"/>
            <w:sz w:val="22"/>
            <w:szCs w:val="22"/>
            <w:u w:val="single"/>
            <w:shd w:val="clear" w:color="auto" w:fill="FFFFFF"/>
          </w:rPr>
          <w:t>green gentrification</w:t>
        </w:r>
      </w:hyperlink>
      <w:r w:rsidRPr="009F26C8">
        <w:rPr>
          <w:rStyle w:val="normaltextrun"/>
          <w:rFonts w:ascii="Calibri" w:hAnsi="Calibri" w:cs="Calibri"/>
          <w:color w:val="222222"/>
          <w:sz w:val="22"/>
          <w:szCs w:val="22"/>
          <w:shd w:val="clear" w:color="auto" w:fill="FFFFFF"/>
        </w:rPr>
        <w:t xml:space="preserve"> - residents who historically have not had access to green spaces are also those most likely to be displaced when new green spaces are created in their neighborhoods. </w:t>
      </w:r>
      <w:r w:rsidRPr="009F26C8">
        <w:rPr>
          <w:rStyle w:val="normaltextrun"/>
          <w:rFonts w:ascii="Calibri" w:hAnsi="Calibri" w:cs="Calibri"/>
          <w:sz w:val="22"/>
          <w:szCs w:val="22"/>
        </w:rPr>
        <w:t>(</w:t>
      </w:r>
      <w:proofErr w:type="spellStart"/>
      <w:r w:rsidRPr="009F26C8">
        <w:rPr>
          <w:rStyle w:val="normaltextrun"/>
          <w:rFonts w:ascii="Calibri" w:hAnsi="Calibri" w:cs="Calibri"/>
          <w:sz w:val="22"/>
          <w:szCs w:val="22"/>
        </w:rPr>
        <w:t>Oscilowicz</w:t>
      </w:r>
      <w:proofErr w:type="spellEnd"/>
      <w:r w:rsidRPr="009F26C8">
        <w:rPr>
          <w:rStyle w:val="normaltextrun"/>
          <w:rFonts w:ascii="Calibri" w:hAnsi="Calibri" w:cs="Calibri"/>
          <w:sz w:val="22"/>
          <w:szCs w:val="22"/>
        </w:rPr>
        <w:t xml:space="preserve">, 2023) </w:t>
      </w:r>
      <w:r w:rsidRPr="009F26C8">
        <w:rPr>
          <w:rStyle w:val="normaltextrun"/>
          <w:rFonts w:ascii="Calibri" w:hAnsi="Calibri" w:cs="Calibri"/>
          <w:color w:val="222222"/>
          <w:sz w:val="22"/>
          <w:szCs w:val="22"/>
          <w:shd w:val="clear" w:color="auto" w:fill="FFFFFF"/>
        </w:rPr>
        <w:t>(Eck, 2021).</w:t>
      </w:r>
      <w:r w:rsidRPr="009F26C8">
        <w:rPr>
          <w:rStyle w:val="eop"/>
          <w:rFonts w:ascii="Calibri" w:hAnsi="Calibri" w:cs="Calibri"/>
          <w:color w:val="222222"/>
          <w:sz w:val="22"/>
          <w:szCs w:val="22"/>
        </w:rPr>
        <w:t> </w:t>
      </w:r>
    </w:p>
    <w:p w:rsidR="009F26C8" w:rsidP="000220D5" w:rsidRDefault="009F26C8" w14:paraId="21C0C2D6" w14:textId="77777777">
      <w:pPr>
        <w:rPr>
          <w:rFonts w:ascii="Arial" w:hAnsi="Arial" w:eastAsia="Times New Roman" w:cs="Arial"/>
          <w:b/>
          <w:bCs/>
          <w:color w:val="237D12" w:themeColor="text2"/>
        </w:rPr>
      </w:pPr>
    </w:p>
    <w:p w:rsidR="009F26C8" w:rsidP="000220D5" w:rsidRDefault="000220D5" w14:paraId="10BC0DC7" w14:textId="1BD3A72A">
      <w:pPr>
        <w:rPr>
          <w:rFonts w:ascii="Arial" w:hAnsi="Arial" w:eastAsia="Times New Roman" w:cs="Arial"/>
          <w:b/>
          <w:bCs/>
          <w:color w:val="237D12" w:themeColor="text2"/>
        </w:rPr>
      </w:pPr>
      <w:r>
        <w:rPr>
          <w:rFonts w:ascii="Arial" w:hAnsi="Arial" w:eastAsia="Times New Roman" w:cs="Arial"/>
          <w:b/>
          <w:bCs/>
          <w:color w:val="237D12" w:themeColor="text2"/>
        </w:rPr>
        <w:t>Case Studies</w:t>
      </w:r>
    </w:p>
    <w:p w:rsidR="009F26C8" w:rsidP="009F26C8" w:rsidRDefault="009F26C8" w14:paraId="6869EC0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Transformative Climate Communities</w:t>
      </w:r>
      <w:r>
        <w:rPr>
          <w:rStyle w:val="normaltextrun"/>
          <w:rFonts w:ascii="Calibri" w:hAnsi="Calibri" w:cs="Calibri"/>
          <w:b/>
          <w:bCs/>
          <w:color w:val="000000"/>
          <w:sz w:val="22"/>
          <w:szCs w:val="22"/>
          <w:shd w:val="clear" w:color="auto" w:fill="FFFFFF"/>
        </w:rPr>
        <w:t> </w:t>
      </w:r>
      <w:r>
        <w:rPr>
          <w:rStyle w:val="eop"/>
          <w:rFonts w:ascii="Calibri" w:hAnsi="Calibri" w:cs="Calibri"/>
          <w:color w:val="000000"/>
          <w:sz w:val="22"/>
          <w:szCs w:val="22"/>
        </w:rPr>
        <w:t> </w:t>
      </w:r>
    </w:p>
    <w:p w:rsidR="009F26C8" w:rsidP="49D300EE" w:rsidRDefault="009F26C8" w14:paraId="428FE0B1" w14:textId="77777777" w14:noSpellErr="1">
      <w:pPr>
        <w:pStyle w:val="paragraph"/>
        <w:spacing w:before="0" w:beforeAutospacing="off" w:after="0" w:afterAutospacing="off"/>
        <w:textAlignment w:val="baseline"/>
        <w:rPr>
          <w:rFonts w:ascii="Segoe UI" w:hAnsi="Segoe UI" w:cs="Segoe UI"/>
          <w:sz w:val="18"/>
          <w:szCs w:val="18"/>
        </w:rPr>
      </w:pPr>
      <w:hyperlink r:id="R2b452a6f009d4cd6">
        <w:r w:rsidRPr="49D300EE" w:rsidR="009F26C8">
          <w:rPr>
            <w:rStyle w:val="Hyperlink"/>
            <w:rFonts w:ascii="Calibri" w:hAnsi="Calibri" w:cs="Calibri"/>
            <w:sz w:val="22"/>
            <w:szCs w:val="22"/>
          </w:rPr>
          <w:t>The Greenlining Institute</w:t>
        </w:r>
      </w:hyperlink>
      <w:r w:rsidR="009F26C8">
        <w:rPr>
          <w:rStyle w:val="normaltextrun"/>
          <w:rFonts w:ascii="Calibri" w:hAnsi="Calibri" w:cs="Calibri"/>
          <w:color w:val="000000"/>
          <w:sz w:val="22"/>
          <w:szCs w:val="22"/>
          <w:shd w:val="clear" w:color="auto" w:fill="FFFFFF"/>
        </w:rPr>
        <w:t xml:space="preserve"> finds that an innovative California program, Transformative Climate Communities (TCC), could be a national model for climate action. Unlike most government programs, TCC puts communities in charge, giving them the power and resources to fight climate change and build stronger, healthier, more economically resilient communities.</w:t>
      </w:r>
      <w:r w:rsidR="009F26C8">
        <w:rPr>
          <w:rStyle w:val="eop"/>
          <w:rFonts w:ascii="Calibri" w:hAnsi="Calibri" w:cs="Calibri"/>
          <w:color w:val="000000"/>
          <w:sz w:val="22"/>
          <w:szCs w:val="22"/>
        </w:rPr>
        <w:t> </w:t>
      </w:r>
    </w:p>
    <w:p w:rsidR="009F26C8" w:rsidP="009F26C8" w:rsidRDefault="009F26C8" w14:paraId="6D61267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1A1919"/>
          <w:sz w:val="22"/>
          <w:szCs w:val="22"/>
        </w:rPr>
        <w:t> </w:t>
      </w:r>
    </w:p>
    <w:p w:rsidR="009F26C8" w:rsidP="009F26C8" w:rsidRDefault="009F26C8" w14:paraId="430D1B5D"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222222"/>
          <w:sz w:val="22"/>
          <w:szCs w:val="22"/>
        </w:rPr>
        <w:t>Greening NYC Project</w:t>
      </w:r>
      <w:r>
        <w:rPr>
          <w:rStyle w:val="eop"/>
          <w:rFonts w:ascii="Calibri" w:hAnsi="Calibri" w:cs="Calibri"/>
          <w:color w:val="222222"/>
          <w:sz w:val="22"/>
          <w:szCs w:val="22"/>
        </w:rPr>
        <w:t> </w:t>
      </w:r>
    </w:p>
    <w:p w:rsidR="009F26C8" w:rsidP="009F26C8" w:rsidRDefault="009F26C8" w14:paraId="68DF95ED"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222222"/>
          <w:sz w:val="22"/>
          <w:szCs w:val="22"/>
        </w:rPr>
        <w:t>The Greening NYC project in New York City is an ongoing program focused on creating urban green spaces in densely populated neighborhoods. Community-led efforts, such as rooftop gardens and pocket parks, aim to </w:t>
      </w:r>
      <w:hyperlink w:tgtFrame="_blank" w:history="1" r:id="rId13">
        <w:r>
          <w:rPr>
            <w:rStyle w:val="normaltextrun"/>
            <w:rFonts w:ascii="Calibri" w:hAnsi="Calibri" w:cs="Calibri"/>
            <w:color w:val="0645AD"/>
            <w:sz w:val="22"/>
            <w:szCs w:val="22"/>
            <w:u w:val="single"/>
          </w:rPr>
          <w:t>enhance the city’s green infrastructure</w:t>
        </w:r>
      </w:hyperlink>
      <w:r>
        <w:rPr>
          <w:rStyle w:val="normaltextrun"/>
          <w:rFonts w:ascii="Calibri" w:hAnsi="Calibri" w:cs="Calibri"/>
          <w:color w:val="222222"/>
          <w:sz w:val="22"/>
          <w:szCs w:val="22"/>
        </w:rPr>
        <w:t>, mitigate the urban heat island effects and provide residents with accessible green areas for recreation and relaxation. This initiative extends to greening historical buildings throughout the city.</w:t>
      </w:r>
      <w:r>
        <w:rPr>
          <w:rStyle w:val="eop"/>
          <w:rFonts w:ascii="Calibri" w:hAnsi="Calibri" w:cs="Calibri"/>
          <w:color w:val="222222"/>
          <w:sz w:val="22"/>
          <w:szCs w:val="22"/>
        </w:rPr>
        <w:t> </w:t>
      </w:r>
    </w:p>
    <w:p w:rsidR="009F26C8" w:rsidP="009F26C8" w:rsidRDefault="009F26C8" w14:paraId="64878873"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9F26C8" w:rsidP="009F26C8" w:rsidRDefault="009F26C8" w14:paraId="3E8A9E6F" w14:textId="5C25420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Groundwork</w:t>
      </w:r>
      <w:r>
        <w:rPr>
          <w:rStyle w:val="normaltextrun"/>
          <w:rFonts w:ascii="Calibri" w:hAnsi="Calibri" w:cs="Calibri"/>
          <w:b/>
          <w:bCs/>
          <w:sz w:val="22"/>
          <w:szCs w:val="22"/>
        </w:rPr>
        <w:t xml:space="preserve"> USA</w:t>
      </w:r>
    </w:p>
    <w:p w:rsidR="009F26C8" w:rsidP="49D300EE" w:rsidRDefault="009F26C8" w14:paraId="66ECEF6C" w14:textId="4B326D24">
      <w:pPr>
        <w:pStyle w:val="paragraph"/>
        <w:shd w:val="clear" w:color="auto" w:fill="FFFFFF" w:themeFill="background1"/>
        <w:spacing w:before="0" w:beforeAutospacing="off" w:after="0" w:afterAutospacing="off"/>
        <w:textAlignment w:val="baseline"/>
        <w:rPr>
          <w:rStyle w:val="eop"/>
          <w:rFonts w:ascii="Calibri" w:hAnsi="Calibri" w:cs="Calibri"/>
          <w:sz w:val="22"/>
          <w:szCs w:val="22"/>
        </w:rPr>
      </w:pPr>
      <w:r w:rsidRPr="49D300EE" w:rsidR="009F26C8">
        <w:rPr>
          <w:rStyle w:val="normaltextrun"/>
          <w:rFonts w:ascii="Calibri" w:hAnsi="Calibri" w:cs="Calibri"/>
          <w:sz w:val="22"/>
          <w:szCs w:val="22"/>
        </w:rPr>
        <w:t xml:space="preserve">Operating in dozens of cities across the country, </w:t>
      </w:r>
      <w:hyperlink r:id="Refda8a448489429a">
        <w:r w:rsidRPr="49D300EE" w:rsidR="009F26C8">
          <w:rPr>
            <w:rStyle w:val="Hyperlink"/>
            <w:rFonts w:ascii="Calibri" w:hAnsi="Calibri" w:cs="Calibri"/>
            <w:sz w:val="22"/>
            <w:szCs w:val="22"/>
          </w:rPr>
          <w:t>Groundworks USA</w:t>
        </w:r>
      </w:hyperlink>
      <w:r w:rsidRPr="49D300EE" w:rsidR="009F26C8">
        <w:rPr>
          <w:rStyle w:val="normaltextrun"/>
          <w:rFonts w:ascii="Calibri" w:hAnsi="Calibri" w:cs="Calibri"/>
          <w:sz w:val="22"/>
          <w:szCs w:val="22"/>
        </w:rPr>
        <w:t xml:space="preserve">--which has taken a community forestry approach since its founding--has now developed a Climate Safe Neighborhoods project via a climate justice approach and collaborates with residents and stakeholders to contextualize uneven </w:t>
      </w:r>
      <w:r w:rsidRPr="49D300EE" w:rsidR="009F26C8">
        <w:rPr>
          <w:rStyle w:val="normaltextrun"/>
          <w:rFonts w:ascii="Calibri" w:hAnsi="Calibri" w:cs="Calibri"/>
          <w:sz w:val="22"/>
          <w:szCs w:val="22"/>
        </w:rPr>
        <w:t xml:space="preserve">climate impacts in their historical and racial context and to mobilize for change. </w:t>
      </w:r>
    </w:p>
    <w:p w:rsidR="009F26C8" w:rsidP="000220D5" w:rsidRDefault="009F26C8" w14:paraId="73F90FFD" w14:textId="77777777">
      <w:pPr>
        <w:rPr>
          <w:rFonts w:ascii="Arial" w:hAnsi="Arial" w:eastAsia="Times New Roman" w:cs="Arial"/>
          <w:b/>
          <w:bCs/>
          <w:color w:val="237D12" w:themeColor="text2"/>
        </w:rPr>
      </w:pPr>
    </w:p>
    <w:p w:rsidRPr="00C12D25" w:rsidR="000220D5" w:rsidP="000220D5" w:rsidRDefault="000220D5" w14:paraId="29791CA5" w14:textId="0A5C6034">
      <w:pPr>
        <w:rPr>
          <w:rFonts w:ascii="Arial" w:hAnsi="Arial" w:eastAsia="Times New Roman" w:cs="Arial"/>
          <w:b/>
          <w:bCs/>
          <w:color w:val="237D12" w:themeColor="text2"/>
        </w:rPr>
      </w:pPr>
      <w:r>
        <w:rPr>
          <w:rFonts w:ascii="Arial" w:hAnsi="Arial" w:eastAsia="Times New Roman" w:cs="Arial"/>
          <w:b/>
          <w:bCs/>
          <w:color w:val="237D12" w:themeColor="text2"/>
        </w:rPr>
        <w:t xml:space="preserve">References </w:t>
      </w:r>
    </w:p>
    <w:p w:rsidR="009F26C8" w:rsidP="49D300EE" w:rsidRDefault="009F26C8" w14:paraId="0A49EFC8" w14:textId="77777777" w14:noSpellErr="1">
      <w:pPr>
        <w:pStyle w:val="paragraph"/>
        <w:shd w:val="clear" w:color="auto" w:fill="FFFFFF" w:themeFill="background1"/>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49D300EE" w:rsidR="009F26C8">
        <w:rPr>
          <w:rStyle w:val="normaltextrun"/>
          <w:rFonts w:ascii="Calibri" w:hAnsi="Calibri" w:eastAsia="Calibri" w:cs="Calibri" w:asciiTheme="minorAscii" w:hAnsiTheme="minorAscii" w:eastAsiaTheme="minorAscii" w:cstheme="minorAscii"/>
          <w:sz w:val="22"/>
          <w:szCs w:val="22"/>
        </w:rPr>
        <w:t xml:space="preserve">Campbell, L. K., Svendsen, E. S., Johnson, M. L., &amp; Plitt, S. (2022). Not by trees alone: Centering community in urban forestry. </w:t>
      </w:r>
      <w:r w:rsidRPr="49D300EE" w:rsidR="009F26C8">
        <w:rPr>
          <w:rStyle w:val="normaltextrun"/>
          <w:rFonts w:ascii="Calibri" w:hAnsi="Calibri" w:eastAsia="Calibri" w:cs="Calibri" w:asciiTheme="minorAscii" w:hAnsiTheme="minorAscii" w:eastAsiaTheme="minorAscii" w:cstheme="minorAscii"/>
          <w:i w:val="1"/>
          <w:iCs w:val="1"/>
          <w:sz w:val="22"/>
          <w:szCs w:val="22"/>
        </w:rPr>
        <w:t>Landscape and Urban Planning</w:t>
      </w:r>
      <w:r w:rsidRPr="49D300EE" w:rsidR="009F26C8">
        <w:rPr>
          <w:rStyle w:val="normaltextrun"/>
          <w:rFonts w:ascii="Calibri" w:hAnsi="Calibri" w:eastAsia="Calibri" w:cs="Calibri" w:asciiTheme="minorAscii" w:hAnsiTheme="minorAscii" w:eastAsiaTheme="minorAscii" w:cstheme="minorAscii"/>
          <w:sz w:val="22"/>
          <w:szCs w:val="22"/>
        </w:rPr>
        <w:t xml:space="preserve">, </w:t>
      </w:r>
      <w:r w:rsidRPr="49D300EE" w:rsidR="009F26C8">
        <w:rPr>
          <w:rStyle w:val="normaltextrun"/>
          <w:rFonts w:ascii="Calibri" w:hAnsi="Calibri" w:eastAsia="Calibri" w:cs="Calibri" w:asciiTheme="minorAscii" w:hAnsiTheme="minorAscii" w:eastAsiaTheme="minorAscii" w:cstheme="minorAscii"/>
          <w:i w:val="1"/>
          <w:iCs w:val="1"/>
          <w:sz w:val="22"/>
          <w:szCs w:val="22"/>
        </w:rPr>
        <w:t>224</w:t>
      </w:r>
      <w:r w:rsidRPr="49D300EE" w:rsidR="009F26C8">
        <w:rPr>
          <w:rStyle w:val="normaltextrun"/>
          <w:rFonts w:ascii="Calibri" w:hAnsi="Calibri" w:eastAsia="Calibri" w:cs="Calibri" w:asciiTheme="minorAscii" w:hAnsiTheme="minorAscii" w:eastAsiaTheme="minorAscii" w:cstheme="minorAscii"/>
          <w:sz w:val="22"/>
          <w:szCs w:val="22"/>
        </w:rPr>
        <w:t>, 104445. https://doi.org/10.1016/j.landurbplan.2022.104445</w:t>
      </w:r>
      <w:r w:rsidRPr="49D300EE" w:rsidR="009F26C8">
        <w:rPr>
          <w:rStyle w:val="eop"/>
          <w:rFonts w:ascii="Calibri" w:hAnsi="Calibri" w:eastAsia="Calibri" w:cs="Calibri" w:asciiTheme="minorAscii" w:hAnsiTheme="minorAscii" w:eastAsiaTheme="minorAscii" w:cstheme="minorAscii"/>
          <w:sz w:val="22"/>
          <w:szCs w:val="22"/>
        </w:rPr>
        <w:t> </w:t>
      </w:r>
    </w:p>
    <w:p w:rsidR="009F26C8" w:rsidP="49D300EE" w:rsidRDefault="009F26C8" w14:paraId="5180735E" w14:textId="77777777" w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49D300EE" w:rsidR="009F26C8">
        <w:rPr>
          <w:rStyle w:val="eop"/>
          <w:rFonts w:ascii="Calibri" w:hAnsi="Calibri" w:eastAsia="Calibri" w:cs="Calibri" w:asciiTheme="minorAscii" w:hAnsiTheme="minorAscii" w:eastAsiaTheme="minorAscii" w:cstheme="minorAscii"/>
          <w:sz w:val="22"/>
          <w:szCs w:val="22"/>
        </w:rPr>
        <w:t> </w:t>
      </w:r>
    </w:p>
    <w:p w:rsidR="009F26C8" w:rsidP="49D300EE" w:rsidRDefault="009F26C8" w14:paraId="47D6C154" w14:textId="77777777">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49D300EE" w:rsidR="009F26C8">
        <w:rPr>
          <w:rStyle w:val="normaltextrun"/>
          <w:rFonts w:ascii="Calibri" w:hAnsi="Calibri" w:eastAsia="Calibri" w:cs="Calibri" w:asciiTheme="minorAscii" w:hAnsiTheme="minorAscii" w:eastAsiaTheme="minorAscii" w:cstheme="minorAscii"/>
          <w:sz w:val="22"/>
          <w:szCs w:val="22"/>
        </w:rPr>
        <w:t xml:space="preserve">Doan, D., &amp; </w:t>
      </w:r>
      <w:r w:rsidRPr="49D300EE" w:rsidR="009F26C8">
        <w:rPr>
          <w:rStyle w:val="normaltextrun"/>
          <w:rFonts w:ascii="Calibri" w:hAnsi="Calibri" w:eastAsia="Calibri" w:cs="Calibri" w:asciiTheme="minorAscii" w:hAnsiTheme="minorAscii" w:eastAsiaTheme="minorAscii" w:cstheme="minorAscii"/>
          <w:sz w:val="22"/>
          <w:szCs w:val="22"/>
        </w:rPr>
        <w:t>Fifiend</w:t>
      </w:r>
      <w:r w:rsidRPr="49D300EE" w:rsidR="009F26C8">
        <w:rPr>
          <w:rStyle w:val="normaltextrun"/>
          <w:rFonts w:ascii="Calibri" w:hAnsi="Calibri" w:eastAsia="Calibri" w:cs="Calibri" w:asciiTheme="minorAscii" w:hAnsiTheme="minorAscii" w:eastAsiaTheme="minorAscii" w:cstheme="minorAscii"/>
          <w:sz w:val="22"/>
          <w:szCs w:val="22"/>
        </w:rPr>
        <w:t xml:space="preserve">, M. (n.d.). </w:t>
      </w:r>
      <w:r w:rsidRPr="49D300EE" w:rsidR="009F26C8">
        <w:rPr>
          <w:rStyle w:val="normaltextrun"/>
          <w:rFonts w:ascii="Calibri" w:hAnsi="Calibri" w:eastAsia="Calibri" w:cs="Calibri" w:asciiTheme="minorAscii" w:hAnsiTheme="minorAscii" w:eastAsiaTheme="minorAscii" w:cstheme="minorAscii"/>
          <w:i w:val="1"/>
          <w:iCs w:val="1"/>
          <w:sz w:val="22"/>
          <w:szCs w:val="22"/>
        </w:rPr>
        <w:t xml:space="preserve">What does it mean to be community </w:t>
      </w:r>
      <w:r w:rsidRPr="49D300EE" w:rsidR="009F26C8">
        <w:rPr>
          <w:rStyle w:val="normaltextrun"/>
          <w:rFonts w:ascii="Calibri" w:hAnsi="Calibri" w:eastAsia="Calibri" w:cs="Calibri" w:asciiTheme="minorAscii" w:hAnsiTheme="minorAscii" w:eastAsiaTheme="minorAscii" w:cstheme="minorAscii"/>
          <w:i w:val="1"/>
          <w:iCs w:val="1"/>
          <w:sz w:val="22"/>
          <w:szCs w:val="22"/>
        </w:rPr>
        <w:t>led</w:t>
      </w:r>
      <w:r w:rsidRPr="49D300EE" w:rsidR="009F26C8">
        <w:rPr>
          <w:rStyle w:val="normaltextrun"/>
          <w:rFonts w:ascii="Calibri" w:hAnsi="Calibri" w:eastAsia="Calibri" w:cs="Calibri" w:asciiTheme="minorAscii" w:hAnsiTheme="minorAscii" w:eastAsiaTheme="minorAscii" w:cstheme="minorAscii"/>
          <w:sz w:val="22"/>
          <w:szCs w:val="22"/>
        </w:rPr>
        <w:t>.</w:t>
      </w:r>
      <w:r w:rsidRPr="49D300EE" w:rsidR="009F26C8">
        <w:rPr>
          <w:rStyle w:val="normaltextrun"/>
          <w:rFonts w:ascii="Calibri" w:hAnsi="Calibri" w:eastAsia="Calibri" w:cs="Calibri" w:asciiTheme="minorAscii" w:hAnsiTheme="minorAscii" w:eastAsiaTheme="minorAscii" w:cstheme="minorAscii"/>
          <w:sz w:val="22"/>
          <w:szCs w:val="22"/>
        </w:rPr>
        <w:t xml:space="preserve"> Globalgiving.org. WhatDoesItMeanToBeCommunityLed_Nov2020.pdf (globalgiving.org)</w:t>
      </w:r>
      <w:r w:rsidRPr="49D300EE" w:rsidR="009F26C8">
        <w:rPr>
          <w:rStyle w:val="eop"/>
          <w:rFonts w:ascii="Calibri" w:hAnsi="Calibri" w:eastAsia="Calibri" w:cs="Calibri" w:asciiTheme="minorAscii" w:hAnsiTheme="minorAscii" w:eastAsiaTheme="minorAscii" w:cstheme="minorAscii"/>
          <w:sz w:val="22"/>
          <w:szCs w:val="22"/>
        </w:rPr>
        <w:t> </w:t>
      </w:r>
    </w:p>
    <w:p w:rsidR="009F26C8" w:rsidP="49D300EE" w:rsidRDefault="009F26C8" w14:paraId="14C387BD" w14:textId="77777777" w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49D300EE" w:rsidR="009F26C8">
        <w:rPr>
          <w:rStyle w:val="eop"/>
          <w:rFonts w:ascii="Calibri" w:hAnsi="Calibri" w:eastAsia="Calibri" w:cs="Calibri" w:asciiTheme="minorAscii" w:hAnsiTheme="minorAscii" w:eastAsiaTheme="minorAscii" w:cstheme="minorAscii"/>
          <w:sz w:val="22"/>
          <w:szCs w:val="22"/>
        </w:rPr>
        <w:t> </w:t>
      </w:r>
    </w:p>
    <w:p w:rsidR="009F26C8" w:rsidP="49D300EE" w:rsidRDefault="009F26C8" w14:paraId="2C3B176E" w14:textId="77777777" w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49D300EE" w:rsidR="009F26C8">
        <w:rPr>
          <w:rStyle w:val="normaltextrun"/>
          <w:rFonts w:ascii="Calibri" w:hAnsi="Calibri" w:eastAsia="Calibri" w:cs="Calibri" w:asciiTheme="minorAscii" w:hAnsiTheme="minorAscii" w:eastAsiaTheme="minorAscii" w:cstheme="minorAscii"/>
          <w:sz w:val="22"/>
          <w:szCs w:val="22"/>
        </w:rPr>
        <w:t xml:space="preserve">ECK, E. (2021, March 30). The perils and promises of urban greening. </w:t>
      </w:r>
      <w:r w:rsidRPr="49D300EE" w:rsidR="009F26C8">
        <w:rPr>
          <w:rStyle w:val="normaltextrun"/>
          <w:rFonts w:ascii="Calibri" w:hAnsi="Calibri" w:eastAsia="Calibri" w:cs="Calibri" w:asciiTheme="minorAscii" w:hAnsiTheme="minorAscii" w:eastAsiaTheme="minorAscii" w:cstheme="minorAscii"/>
          <w:i w:val="1"/>
          <w:iCs w:val="1"/>
          <w:sz w:val="22"/>
          <w:szCs w:val="22"/>
        </w:rPr>
        <w:t>Yale Environmental Review</w:t>
      </w:r>
      <w:r w:rsidRPr="49D300EE" w:rsidR="009F26C8">
        <w:rPr>
          <w:rStyle w:val="normaltextrun"/>
          <w:rFonts w:ascii="Calibri" w:hAnsi="Calibri" w:eastAsia="Calibri" w:cs="Calibri" w:asciiTheme="minorAscii" w:hAnsiTheme="minorAscii" w:eastAsiaTheme="minorAscii" w:cstheme="minorAscii"/>
          <w:sz w:val="22"/>
          <w:szCs w:val="22"/>
        </w:rPr>
        <w:t xml:space="preserve">. </w:t>
      </w:r>
      <w:hyperlink r:id="Rf4f1e128f5494bad">
        <w:r w:rsidRPr="49D300EE" w:rsidR="009F26C8">
          <w:rPr>
            <w:rStyle w:val="normaltextrun"/>
            <w:rFonts w:ascii="Calibri" w:hAnsi="Calibri" w:eastAsia="Calibri" w:cs="Calibri" w:asciiTheme="minorAscii" w:hAnsiTheme="minorAscii" w:eastAsiaTheme="minorAscii" w:cstheme="minorAscii"/>
            <w:color w:val="0000FF"/>
            <w:sz w:val="22"/>
            <w:szCs w:val="22"/>
            <w:u w:val="single"/>
          </w:rPr>
          <w:t>https://www.piqsels.com</w:t>
        </w:r>
      </w:hyperlink>
      <w:r w:rsidRPr="49D300EE" w:rsidR="009F26C8">
        <w:rPr>
          <w:rStyle w:val="eop"/>
          <w:rFonts w:ascii="Calibri" w:hAnsi="Calibri" w:eastAsia="Calibri" w:cs="Calibri" w:asciiTheme="minorAscii" w:hAnsiTheme="minorAscii" w:eastAsiaTheme="minorAscii" w:cstheme="minorAscii"/>
          <w:sz w:val="22"/>
          <w:szCs w:val="22"/>
        </w:rPr>
        <w:t> </w:t>
      </w:r>
    </w:p>
    <w:p w:rsidR="009F26C8" w:rsidP="49D300EE" w:rsidRDefault="009F26C8" w14:paraId="71FEB285" w14:textId="77777777" w14:noSpellErr="1">
      <w:pPr>
        <w:pStyle w:val="paragraph"/>
        <w:spacing w:before="0" w:beforeAutospacing="off" w:after="0" w:afterAutospacing="off"/>
        <w:ind w:left="720" w:hanging="720"/>
        <w:textAlignment w:val="baseline"/>
        <w:rPr>
          <w:rFonts w:ascii="Calibri" w:hAnsi="Calibri" w:eastAsia="Calibri" w:cs="Calibri" w:asciiTheme="minorAscii" w:hAnsiTheme="minorAscii" w:eastAsiaTheme="minorAscii" w:cstheme="minorAscii"/>
          <w:sz w:val="22"/>
          <w:szCs w:val="22"/>
        </w:rPr>
      </w:pPr>
      <w:r w:rsidRPr="49D300EE" w:rsidR="009F26C8">
        <w:rPr>
          <w:rStyle w:val="eop"/>
          <w:rFonts w:ascii="Calibri" w:hAnsi="Calibri" w:eastAsia="Calibri" w:cs="Calibri" w:asciiTheme="minorAscii" w:hAnsiTheme="minorAscii" w:eastAsiaTheme="minorAscii" w:cstheme="minorAscii"/>
          <w:sz w:val="22"/>
          <w:szCs w:val="22"/>
        </w:rPr>
        <w:t> </w:t>
      </w:r>
    </w:p>
    <w:p w:rsidR="009F26C8" w:rsidP="49D300EE" w:rsidRDefault="009F26C8" w14:paraId="5313972B" w14:textId="77777777">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49D300EE" w:rsidR="009F26C8">
        <w:rPr>
          <w:rStyle w:val="normaltextrun"/>
          <w:rFonts w:ascii="Calibri" w:hAnsi="Calibri" w:eastAsia="Calibri" w:cs="Calibri" w:asciiTheme="minorAscii" w:hAnsiTheme="minorAscii" w:eastAsiaTheme="minorAscii" w:cstheme="minorAscii"/>
          <w:sz w:val="22"/>
          <w:szCs w:val="22"/>
        </w:rPr>
        <w:t>Grinspan</w:t>
      </w:r>
      <w:r w:rsidRPr="49D300EE" w:rsidR="009F26C8">
        <w:rPr>
          <w:rStyle w:val="normaltextrun"/>
          <w:rFonts w:ascii="Calibri" w:hAnsi="Calibri" w:eastAsia="Calibri" w:cs="Calibri" w:asciiTheme="minorAscii" w:hAnsiTheme="minorAscii" w:eastAsiaTheme="minorAscii" w:cstheme="minorAscii"/>
          <w:sz w:val="22"/>
          <w:szCs w:val="22"/>
        </w:rPr>
        <w:t xml:space="preserve">, D., Pool, J., Trivedi, A., Anderson, J. L., &amp; </w:t>
      </w:r>
      <w:r w:rsidRPr="49D300EE" w:rsidR="009F26C8">
        <w:rPr>
          <w:rStyle w:val="normaltextrun"/>
          <w:rFonts w:ascii="Calibri" w:hAnsi="Calibri" w:eastAsia="Calibri" w:cs="Calibri" w:asciiTheme="minorAscii" w:hAnsiTheme="minorAscii" w:eastAsiaTheme="minorAscii" w:cstheme="minorAscii"/>
          <w:sz w:val="22"/>
          <w:szCs w:val="22"/>
        </w:rPr>
        <w:t>Bouyé</w:t>
      </w:r>
      <w:r w:rsidRPr="49D300EE" w:rsidR="009F26C8">
        <w:rPr>
          <w:rStyle w:val="normaltextrun"/>
          <w:rFonts w:ascii="Calibri" w:hAnsi="Calibri" w:eastAsia="Calibri" w:cs="Calibri" w:asciiTheme="minorAscii" w:hAnsiTheme="minorAscii" w:eastAsiaTheme="minorAscii" w:cstheme="minorAscii"/>
          <w:sz w:val="22"/>
          <w:szCs w:val="22"/>
        </w:rPr>
        <w:t xml:space="preserve">, M. (2020, September 29). </w:t>
      </w:r>
      <w:r w:rsidRPr="49D300EE" w:rsidR="009F26C8">
        <w:rPr>
          <w:rStyle w:val="normaltextrun"/>
          <w:rFonts w:ascii="Calibri" w:hAnsi="Calibri" w:eastAsia="Calibri" w:cs="Calibri" w:asciiTheme="minorAscii" w:hAnsiTheme="minorAscii" w:eastAsiaTheme="minorAscii" w:cstheme="minorAscii"/>
          <w:i w:val="1"/>
          <w:iCs w:val="1"/>
          <w:sz w:val="22"/>
          <w:szCs w:val="22"/>
        </w:rPr>
        <w:t>Green space: an underestimated tool to create more equal cities</w:t>
      </w:r>
      <w:r w:rsidRPr="49D300EE" w:rsidR="009F26C8">
        <w:rPr>
          <w:rStyle w:val="normaltextrun"/>
          <w:rFonts w:ascii="Calibri" w:hAnsi="Calibri" w:eastAsia="Calibri" w:cs="Calibri" w:asciiTheme="minorAscii" w:hAnsiTheme="minorAscii" w:eastAsiaTheme="minorAscii" w:cstheme="minorAscii"/>
          <w:sz w:val="22"/>
          <w:szCs w:val="22"/>
        </w:rPr>
        <w:t xml:space="preserve">. WRI. </w:t>
      </w:r>
      <w:hyperlink r:id="Re3d39777f1514b90">
        <w:r w:rsidRPr="49D300EE" w:rsidR="009F26C8">
          <w:rPr>
            <w:rStyle w:val="normaltextrun"/>
            <w:rFonts w:ascii="Calibri" w:hAnsi="Calibri" w:eastAsia="Calibri" w:cs="Calibri" w:asciiTheme="minorAscii" w:hAnsiTheme="minorAscii" w:eastAsiaTheme="minorAscii" w:cstheme="minorAscii"/>
            <w:color w:val="0000FF"/>
            <w:sz w:val="22"/>
            <w:szCs w:val="22"/>
            <w:u w:val="single"/>
          </w:rPr>
          <w:t>https://www.wri.org/insights/green-space-underestimated-tool-create-more-equal-cities</w:t>
        </w:r>
      </w:hyperlink>
      <w:r w:rsidRPr="49D300EE" w:rsidR="009F26C8">
        <w:rPr>
          <w:rStyle w:val="eop"/>
          <w:rFonts w:ascii="Calibri" w:hAnsi="Calibri" w:eastAsia="Calibri" w:cs="Calibri" w:asciiTheme="minorAscii" w:hAnsiTheme="minorAscii" w:eastAsiaTheme="minorAscii" w:cstheme="minorAscii"/>
          <w:sz w:val="22"/>
          <w:szCs w:val="22"/>
        </w:rPr>
        <w:t> </w:t>
      </w:r>
    </w:p>
    <w:p w:rsidR="009F26C8" w:rsidP="49D300EE" w:rsidRDefault="009F26C8" w14:paraId="319B3A64" w14:textId="77777777" w14:noSpellErr="1">
      <w:pPr>
        <w:pStyle w:val="paragraph"/>
        <w:spacing w:before="0" w:beforeAutospacing="off" w:after="0" w:afterAutospacing="off"/>
        <w:ind w:left="720" w:hanging="720"/>
        <w:textAlignment w:val="baseline"/>
        <w:rPr>
          <w:rFonts w:ascii="Calibri" w:hAnsi="Calibri" w:eastAsia="Calibri" w:cs="Calibri" w:asciiTheme="minorAscii" w:hAnsiTheme="minorAscii" w:eastAsiaTheme="minorAscii" w:cstheme="minorAscii"/>
          <w:sz w:val="22"/>
          <w:szCs w:val="22"/>
        </w:rPr>
      </w:pPr>
      <w:r w:rsidRPr="49D300EE" w:rsidR="009F26C8">
        <w:rPr>
          <w:rStyle w:val="eop"/>
          <w:rFonts w:ascii="Calibri" w:hAnsi="Calibri" w:eastAsia="Calibri" w:cs="Calibri" w:asciiTheme="minorAscii" w:hAnsiTheme="minorAscii" w:eastAsiaTheme="minorAscii" w:cstheme="minorAscii"/>
          <w:sz w:val="22"/>
          <w:szCs w:val="22"/>
        </w:rPr>
        <w:t> </w:t>
      </w:r>
    </w:p>
    <w:p w:rsidR="009F26C8" w:rsidP="49D300EE" w:rsidRDefault="009F26C8" w14:paraId="2B1BEC24" w14:textId="77777777" w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49D300EE" w:rsidR="009F26C8">
        <w:rPr>
          <w:rStyle w:val="normaltextrun"/>
          <w:rFonts w:ascii="Calibri" w:hAnsi="Calibri" w:eastAsia="Calibri" w:cs="Calibri" w:asciiTheme="minorAscii" w:hAnsiTheme="minorAscii" w:eastAsiaTheme="minorAscii" w:cstheme="minorAscii"/>
          <w:sz w:val="22"/>
          <w:szCs w:val="22"/>
        </w:rPr>
        <w:t xml:space="preserve">Myers, G. C., Mullenbach, L. E., Jolley, J. D., Cutts, B. B., &amp; Larson, L. R. (2023). Advancing social equity in urban tree planting: Lessons learned from an integrative review of the literature. </w:t>
      </w:r>
      <w:r w:rsidRPr="49D300EE" w:rsidR="009F26C8">
        <w:rPr>
          <w:rStyle w:val="normaltextrun"/>
          <w:rFonts w:ascii="Calibri" w:hAnsi="Calibri" w:eastAsia="Calibri" w:cs="Calibri" w:asciiTheme="minorAscii" w:hAnsiTheme="minorAscii" w:eastAsiaTheme="minorAscii" w:cstheme="minorAscii"/>
          <w:i w:val="1"/>
          <w:iCs w:val="1"/>
          <w:sz w:val="22"/>
          <w:szCs w:val="22"/>
        </w:rPr>
        <w:t>Urban Forestry &amp; Urban Greening</w:t>
      </w:r>
      <w:r w:rsidRPr="49D300EE" w:rsidR="009F26C8">
        <w:rPr>
          <w:rStyle w:val="normaltextrun"/>
          <w:rFonts w:ascii="Calibri" w:hAnsi="Calibri" w:eastAsia="Calibri" w:cs="Calibri" w:asciiTheme="minorAscii" w:hAnsiTheme="minorAscii" w:eastAsiaTheme="minorAscii" w:cstheme="minorAscii"/>
          <w:sz w:val="22"/>
          <w:szCs w:val="22"/>
        </w:rPr>
        <w:t xml:space="preserve">, </w:t>
      </w:r>
      <w:r w:rsidRPr="49D300EE" w:rsidR="009F26C8">
        <w:rPr>
          <w:rStyle w:val="normaltextrun"/>
          <w:rFonts w:ascii="Calibri" w:hAnsi="Calibri" w:eastAsia="Calibri" w:cs="Calibri" w:asciiTheme="minorAscii" w:hAnsiTheme="minorAscii" w:eastAsiaTheme="minorAscii" w:cstheme="minorAscii"/>
          <w:i w:val="1"/>
          <w:iCs w:val="1"/>
          <w:sz w:val="22"/>
          <w:szCs w:val="22"/>
        </w:rPr>
        <w:t>89</w:t>
      </w:r>
      <w:r w:rsidRPr="49D300EE" w:rsidR="009F26C8">
        <w:rPr>
          <w:rStyle w:val="normaltextrun"/>
          <w:rFonts w:ascii="Calibri" w:hAnsi="Calibri" w:eastAsia="Calibri" w:cs="Calibri" w:asciiTheme="minorAscii" w:hAnsiTheme="minorAscii" w:eastAsiaTheme="minorAscii" w:cstheme="minorAscii"/>
          <w:sz w:val="22"/>
          <w:szCs w:val="22"/>
        </w:rPr>
        <w:t>, 128116. https://doi.org/10.1016/j.ufug.2023.128116</w:t>
      </w:r>
      <w:r w:rsidRPr="49D300EE" w:rsidR="009F26C8">
        <w:rPr>
          <w:rStyle w:val="eop"/>
          <w:rFonts w:ascii="Calibri" w:hAnsi="Calibri" w:eastAsia="Calibri" w:cs="Calibri" w:asciiTheme="minorAscii" w:hAnsiTheme="minorAscii" w:eastAsiaTheme="minorAscii" w:cstheme="minorAscii"/>
          <w:sz w:val="22"/>
          <w:szCs w:val="22"/>
        </w:rPr>
        <w:t> </w:t>
      </w:r>
    </w:p>
    <w:p w:rsidR="009F26C8" w:rsidP="49D300EE" w:rsidRDefault="009F26C8" w14:paraId="693EE470" w14:textId="77777777" w14:noSpellErr="1">
      <w:pPr>
        <w:pStyle w:val="paragraph"/>
        <w:spacing w:before="0" w:beforeAutospacing="off" w:after="0" w:afterAutospacing="off"/>
        <w:ind w:left="720" w:hanging="720"/>
        <w:textAlignment w:val="baseline"/>
        <w:rPr>
          <w:rFonts w:ascii="Calibri" w:hAnsi="Calibri" w:eastAsia="Calibri" w:cs="Calibri" w:asciiTheme="minorAscii" w:hAnsiTheme="minorAscii" w:eastAsiaTheme="minorAscii" w:cstheme="minorAscii"/>
          <w:sz w:val="22"/>
          <w:szCs w:val="22"/>
        </w:rPr>
      </w:pPr>
      <w:r w:rsidRPr="49D300EE" w:rsidR="009F26C8">
        <w:rPr>
          <w:rStyle w:val="eop"/>
          <w:rFonts w:ascii="Calibri" w:hAnsi="Calibri" w:eastAsia="Calibri" w:cs="Calibri" w:asciiTheme="minorAscii" w:hAnsiTheme="minorAscii" w:eastAsiaTheme="minorAscii" w:cstheme="minorAscii"/>
          <w:sz w:val="22"/>
          <w:szCs w:val="22"/>
        </w:rPr>
        <w:t> </w:t>
      </w:r>
    </w:p>
    <w:p w:rsidR="009F26C8" w:rsidP="49D300EE" w:rsidRDefault="009F26C8" w14:paraId="2CCE81D8" w14:textId="77777777">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49D300EE" w:rsidR="009F26C8">
        <w:rPr>
          <w:rStyle w:val="normaltextrun"/>
          <w:rFonts w:ascii="Calibri" w:hAnsi="Calibri" w:eastAsia="Calibri" w:cs="Calibri" w:asciiTheme="minorAscii" w:hAnsiTheme="minorAscii" w:eastAsiaTheme="minorAscii" w:cstheme="minorAscii"/>
          <w:sz w:val="22"/>
          <w:szCs w:val="22"/>
        </w:rPr>
        <w:t>Oscilowicz</w:t>
      </w:r>
      <w:r w:rsidRPr="49D300EE" w:rsidR="009F26C8">
        <w:rPr>
          <w:rStyle w:val="normaltextrun"/>
          <w:rFonts w:ascii="Calibri" w:hAnsi="Calibri" w:eastAsia="Calibri" w:cs="Calibri" w:asciiTheme="minorAscii" w:hAnsiTheme="minorAscii" w:eastAsiaTheme="minorAscii" w:cstheme="minorAscii"/>
          <w:sz w:val="22"/>
          <w:szCs w:val="22"/>
        </w:rPr>
        <w:t xml:space="preserve">, E., </w:t>
      </w:r>
      <w:r w:rsidRPr="49D300EE" w:rsidR="009F26C8">
        <w:rPr>
          <w:rStyle w:val="normaltextrun"/>
          <w:rFonts w:ascii="Calibri" w:hAnsi="Calibri" w:eastAsia="Calibri" w:cs="Calibri" w:asciiTheme="minorAscii" w:hAnsiTheme="minorAscii" w:eastAsiaTheme="minorAscii" w:cstheme="minorAscii"/>
          <w:sz w:val="22"/>
          <w:szCs w:val="22"/>
        </w:rPr>
        <w:t>Anguelovski</w:t>
      </w:r>
      <w:r w:rsidRPr="49D300EE" w:rsidR="009F26C8">
        <w:rPr>
          <w:rStyle w:val="normaltextrun"/>
          <w:rFonts w:ascii="Calibri" w:hAnsi="Calibri" w:eastAsia="Calibri" w:cs="Calibri" w:asciiTheme="minorAscii" w:hAnsiTheme="minorAscii" w:eastAsiaTheme="minorAscii" w:cstheme="minorAscii"/>
          <w:sz w:val="22"/>
          <w:szCs w:val="22"/>
        </w:rPr>
        <w:t xml:space="preserve">, I., García‐Lamarca, M., Cole, H., Shokry, G., Del Pulgar, C. P., Argüelles, L., &amp; Connolly, J. J. (2023). Grassroots mobilization for a just, green urban future: Building community infrastructure against green gentrification and displacement. </w:t>
      </w:r>
      <w:r w:rsidRPr="49D300EE" w:rsidR="009F26C8">
        <w:rPr>
          <w:rStyle w:val="normaltextrun"/>
          <w:rFonts w:ascii="Calibri" w:hAnsi="Calibri" w:eastAsia="Calibri" w:cs="Calibri" w:asciiTheme="minorAscii" w:hAnsiTheme="minorAscii" w:eastAsiaTheme="minorAscii" w:cstheme="minorAscii"/>
          <w:i w:val="1"/>
          <w:iCs w:val="1"/>
          <w:sz w:val="22"/>
          <w:szCs w:val="22"/>
        </w:rPr>
        <w:t>Journal of Urban Affairs</w:t>
      </w:r>
      <w:r w:rsidRPr="49D300EE" w:rsidR="009F26C8">
        <w:rPr>
          <w:rStyle w:val="normaltextrun"/>
          <w:rFonts w:ascii="Calibri" w:hAnsi="Calibri" w:eastAsia="Calibri" w:cs="Calibri" w:asciiTheme="minorAscii" w:hAnsiTheme="minorAscii" w:eastAsiaTheme="minorAscii" w:cstheme="minorAscii"/>
          <w:sz w:val="22"/>
          <w:szCs w:val="22"/>
        </w:rPr>
        <w:t xml:space="preserve">, 1–34. </w:t>
      </w:r>
      <w:hyperlink r:id="Re67ed30ba09d4fec">
        <w:r w:rsidRPr="49D300EE" w:rsidR="009F26C8">
          <w:rPr>
            <w:rStyle w:val="normaltextrun"/>
            <w:rFonts w:ascii="Calibri" w:hAnsi="Calibri" w:eastAsia="Calibri" w:cs="Calibri" w:asciiTheme="minorAscii" w:hAnsiTheme="minorAscii" w:eastAsiaTheme="minorAscii" w:cstheme="minorAscii"/>
            <w:color w:val="0000FF"/>
            <w:sz w:val="22"/>
            <w:szCs w:val="22"/>
            <w:u w:val="single"/>
          </w:rPr>
          <w:t>https://doi.org/10.1080/07352166.2023.2180381</w:t>
        </w:r>
      </w:hyperlink>
      <w:r w:rsidRPr="49D300EE" w:rsidR="009F26C8">
        <w:rPr>
          <w:rStyle w:val="eop"/>
          <w:rFonts w:ascii="Calibri" w:hAnsi="Calibri" w:eastAsia="Calibri" w:cs="Calibri" w:asciiTheme="minorAscii" w:hAnsiTheme="minorAscii" w:eastAsiaTheme="minorAscii" w:cstheme="minorAscii"/>
          <w:sz w:val="22"/>
          <w:szCs w:val="22"/>
        </w:rPr>
        <w:t> </w:t>
      </w:r>
    </w:p>
    <w:p w:rsidR="009F26C8" w:rsidP="49D300EE" w:rsidRDefault="009F26C8" w14:paraId="0957F731" w14:textId="77777777" w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49D300EE" w:rsidR="009F26C8">
        <w:rPr>
          <w:rStyle w:val="eop"/>
          <w:rFonts w:ascii="Calibri" w:hAnsi="Calibri" w:eastAsia="Calibri" w:cs="Calibri" w:asciiTheme="minorAscii" w:hAnsiTheme="minorAscii" w:eastAsiaTheme="minorAscii" w:cstheme="minorAscii"/>
          <w:sz w:val="22"/>
          <w:szCs w:val="22"/>
        </w:rPr>
        <w:t> </w:t>
      </w:r>
    </w:p>
    <w:p w:rsidR="009F26C8" w:rsidP="49D300EE" w:rsidRDefault="009F26C8" w14:paraId="0EB2BD5D" w14:textId="77777777" w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49D300EE" w:rsidR="009F26C8">
        <w:rPr>
          <w:rStyle w:val="normaltextrun"/>
          <w:rFonts w:ascii="Calibri" w:hAnsi="Calibri" w:eastAsia="Calibri" w:cs="Calibri" w:asciiTheme="minorAscii" w:hAnsiTheme="minorAscii" w:eastAsiaTheme="minorAscii" w:cstheme="minorAscii"/>
          <w:color w:val="1B1B1B"/>
          <w:sz w:val="22"/>
          <w:szCs w:val="22"/>
          <w:shd w:val="clear" w:color="auto" w:fill="FFFFFF"/>
        </w:rPr>
        <w:t xml:space="preserve">Riedman, Elizabeth; Roman, Lara A.; Pearsall, Hamil; Maslin, Mindy; Ifill, Tim; Dentice, Dana. 2022. Why don’t people plant trees? Uncovering barriers to participation in urban tree planting initiatives. Urban Forestry &amp; Urban Greening. 73(3): 127597. 10 p. </w:t>
      </w:r>
      <w:hyperlink w:tgtFrame="_blank" w:history="1" r:id="R64cf5a92ea3143f6">
        <w:r w:rsidRPr="49D300EE" w:rsidR="009F26C8">
          <w:rPr>
            <w:rStyle w:val="normaltextrun"/>
            <w:rFonts w:ascii="Calibri" w:hAnsi="Calibri" w:eastAsia="Calibri" w:cs="Calibri" w:asciiTheme="minorAscii" w:hAnsiTheme="minorAscii" w:eastAsiaTheme="minorAscii" w:cstheme="minorAscii"/>
            <w:color w:val="0000FF"/>
            <w:sz w:val="22"/>
            <w:szCs w:val="22"/>
            <w:u w:val="single"/>
            <w:shd w:val="clear" w:color="auto" w:fill="FFFFFF"/>
          </w:rPr>
          <w:t>https://doi.org/10.1016/j.ufug.2022.127597</w:t>
        </w:r>
      </w:hyperlink>
      <w:r w:rsidRPr="49D300EE" w:rsidR="009F26C8">
        <w:rPr>
          <w:rStyle w:val="normaltextrun"/>
          <w:rFonts w:ascii="Calibri" w:hAnsi="Calibri" w:eastAsia="Calibri" w:cs="Calibri" w:asciiTheme="minorAscii" w:hAnsiTheme="minorAscii" w:eastAsiaTheme="minorAscii" w:cstheme="minorAscii"/>
          <w:color w:val="1B1B1B"/>
          <w:sz w:val="22"/>
          <w:szCs w:val="22"/>
          <w:shd w:val="clear" w:color="auto" w:fill="FFFFFF"/>
        </w:rPr>
        <w:t>.</w:t>
      </w:r>
      <w:r w:rsidRPr="49D300EE" w:rsidR="009F26C8">
        <w:rPr>
          <w:rStyle w:val="eop"/>
          <w:rFonts w:ascii="Calibri" w:hAnsi="Calibri" w:eastAsia="Calibri" w:cs="Calibri" w:asciiTheme="minorAscii" w:hAnsiTheme="minorAscii" w:eastAsiaTheme="minorAscii" w:cstheme="minorAscii"/>
          <w:color w:val="1B1B1B"/>
          <w:sz w:val="22"/>
          <w:szCs w:val="22"/>
        </w:rPr>
        <w:t> </w:t>
      </w:r>
    </w:p>
    <w:p w:rsidR="00FD1C5B" w:rsidP="49D300EE" w:rsidRDefault="00FD1C5B" w14:paraId="2C078E63" w14:textId="288F8D91" w14:noSpellErr="1">
      <w:pPr>
        <w:rPr>
          <w:rFonts w:ascii="Calibri" w:hAnsi="Calibri" w:eastAsia="Calibri" w:cs="Calibri" w:asciiTheme="minorAscii" w:hAnsiTheme="minorAscii" w:eastAsiaTheme="minorAscii" w:cstheme="minorAscii"/>
          <w:sz w:val="22"/>
          <w:szCs w:val="22"/>
        </w:rPr>
      </w:pPr>
    </w:p>
    <w:p w:rsidR="000220D5" w:rsidP="49D300EE" w:rsidRDefault="000220D5" w14:paraId="065C5E8E" w14:textId="77777777" w14:noSpellErr="1">
      <w:pPr>
        <w:rPr>
          <w:rFonts w:ascii="Calibri" w:hAnsi="Calibri" w:eastAsia="Calibri" w:cs="Calibri" w:asciiTheme="minorAscii" w:hAnsiTheme="minorAscii" w:eastAsiaTheme="minorAscii" w:cstheme="minorAscii"/>
          <w:sz w:val="22"/>
          <w:szCs w:val="22"/>
        </w:rPr>
      </w:pPr>
    </w:p>
    <w:p w:rsidR="000220D5" w:rsidP="49D300EE" w:rsidRDefault="000220D5" w14:paraId="5602188D" w14:textId="77777777" w14:noSpellErr="1">
      <w:pPr>
        <w:rPr>
          <w:rFonts w:ascii="Calibri" w:hAnsi="Calibri" w:eastAsia="Calibri" w:cs="Calibri" w:asciiTheme="minorAscii" w:hAnsiTheme="minorAscii" w:eastAsiaTheme="minorAscii" w:cstheme="minorAscii"/>
          <w:sz w:val="22"/>
          <w:szCs w:val="22"/>
        </w:rPr>
      </w:pPr>
    </w:p>
    <w:p w:rsidR="000220D5" w:rsidP="49D300EE" w:rsidRDefault="000220D5" w14:paraId="7BCA0CB5" w14:textId="77777777" w14:noSpellErr="1">
      <w:pPr>
        <w:rPr>
          <w:rFonts w:ascii="Calibri" w:hAnsi="Calibri" w:eastAsia="Calibri" w:cs="Calibri" w:asciiTheme="minorAscii" w:hAnsiTheme="minorAscii" w:eastAsiaTheme="minorAscii" w:cstheme="minorAscii"/>
          <w:sz w:val="22"/>
          <w:szCs w:val="22"/>
        </w:rPr>
      </w:pPr>
    </w:p>
    <w:p w:rsidR="000220D5" w:rsidP="49D300EE" w:rsidRDefault="000220D5" w14:paraId="3CBEC4AF" w14:textId="77777777" w14:noSpellErr="1">
      <w:pPr>
        <w:rPr>
          <w:rFonts w:ascii="Calibri" w:hAnsi="Calibri" w:eastAsia="Calibri" w:cs="Calibri" w:asciiTheme="minorAscii" w:hAnsiTheme="minorAscii" w:eastAsiaTheme="minorAscii" w:cstheme="minorAscii"/>
          <w:sz w:val="22"/>
          <w:szCs w:val="22"/>
        </w:rPr>
      </w:pPr>
    </w:p>
    <w:p w:rsidR="000220D5" w:rsidP="00AAA338" w:rsidRDefault="000220D5" w14:paraId="091B2501" w14:textId="77777777">
      <w:pPr>
        <w:rPr>
          <w:rFonts w:ascii="Arial" w:hAnsi="Arial" w:eastAsia="Times New Roman" w:cs="Arial"/>
        </w:rPr>
      </w:pPr>
    </w:p>
    <w:p w:rsidR="000220D5" w:rsidP="00AAA338" w:rsidRDefault="000220D5" w14:paraId="21AC376B" w14:textId="77777777">
      <w:pPr>
        <w:rPr>
          <w:rFonts w:ascii="Arial" w:hAnsi="Arial" w:eastAsia="Times New Roman" w:cs="Arial"/>
        </w:rPr>
      </w:pPr>
    </w:p>
    <w:p w:rsidR="000220D5" w:rsidP="00AAA338" w:rsidRDefault="000220D5" w14:paraId="5A0A778D" w14:textId="77777777">
      <w:pPr>
        <w:rPr>
          <w:rFonts w:ascii="Arial" w:hAnsi="Arial" w:eastAsia="Times New Roman" w:cs="Arial"/>
        </w:rPr>
      </w:pPr>
    </w:p>
    <w:p w:rsidR="000220D5" w:rsidP="00AAA338" w:rsidRDefault="000220D5" w14:paraId="36209C78" w14:textId="77777777">
      <w:pPr>
        <w:rPr>
          <w:rFonts w:ascii="Arial" w:hAnsi="Arial" w:eastAsia="Times New Roman" w:cs="Arial"/>
        </w:rPr>
      </w:pPr>
    </w:p>
    <w:p w:rsidR="000220D5" w:rsidP="00AAA338" w:rsidRDefault="000220D5" w14:paraId="7E7EDEF6" w14:textId="77777777">
      <w:pPr>
        <w:rPr>
          <w:rFonts w:ascii="Arial" w:hAnsi="Arial" w:eastAsia="Times New Roman" w:cs="Arial"/>
        </w:rPr>
      </w:pPr>
    </w:p>
    <w:p w:rsidR="000220D5" w:rsidP="00AAA338" w:rsidRDefault="000220D5" w14:paraId="7E34A4F1" w14:textId="77777777">
      <w:pPr>
        <w:rPr>
          <w:rFonts w:ascii="Arial" w:hAnsi="Arial" w:eastAsia="Times New Roman" w:cs="Arial"/>
        </w:rPr>
      </w:pPr>
    </w:p>
    <w:p w:rsidR="000220D5" w:rsidP="00AAA338" w:rsidRDefault="000220D5" w14:paraId="15287CC4" w14:textId="77777777">
      <w:pPr>
        <w:rPr>
          <w:rFonts w:ascii="Arial" w:hAnsi="Arial" w:eastAsia="Times New Roman" w:cs="Arial"/>
        </w:rPr>
      </w:pPr>
    </w:p>
    <w:p w:rsidRPr="00A63E0D" w:rsidR="000220D5" w:rsidP="00AAA338" w:rsidRDefault="000220D5" w14:paraId="3BFAF030" w14:textId="77777777">
      <w:pPr>
        <w:rPr>
          <w:rFonts w:ascii="Arial" w:hAnsi="Arial" w:eastAsia="Times New Roman" w:cs="Arial"/>
        </w:rPr>
      </w:pPr>
    </w:p>
    <w:sectPr w:rsidRPr="00A63E0D" w:rsidR="000220D5" w:rsidSect="00546E5A">
      <w:headerReference w:type="even" r:id="rId19"/>
      <w:headerReference w:type="default" r:id="rId20"/>
      <w:footerReference w:type="even" r:id="rId21"/>
      <w:footerReference w:type="default" r:id="rId22"/>
      <w:headerReference w:type="first" r:id="rId23"/>
      <w:footerReference w:type="first" r:id="rId24"/>
      <w:pgSz w:w="12240" w:h="15840" w:orient="portrait"/>
      <w:pgMar w:top="1440" w:right="1440" w:bottom="1440" w:left="1440" w:header="144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6CAA" w:rsidP="00806CAA" w:rsidRDefault="00806CAA" w14:paraId="1415791B" w14:textId="77777777">
      <w:pPr>
        <w:spacing w:after="0" w:line="240" w:lineRule="auto"/>
      </w:pPr>
      <w:r>
        <w:separator/>
      </w:r>
    </w:p>
  </w:endnote>
  <w:endnote w:type="continuationSeparator" w:id="0">
    <w:p w:rsidR="00806CAA" w:rsidP="00806CAA" w:rsidRDefault="00806CAA" w14:paraId="31F400E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9703624"/>
      <w:docPartObj>
        <w:docPartGallery w:val="Page Numbers (Bottom of Page)"/>
        <w:docPartUnique/>
      </w:docPartObj>
    </w:sdtPr>
    <w:sdtEndPr>
      <w:rPr>
        <w:rStyle w:val="PageNumber"/>
      </w:rPr>
    </w:sdtEndPr>
    <w:sdtContent>
      <w:p w:rsidR="00020476" w:rsidP="0011160D" w:rsidRDefault="00020476" w14:paraId="49D93773" w14:textId="4D0F9DD0">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20476" w:rsidP="00020476" w:rsidRDefault="00020476" w14:paraId="7A42B02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rPr>
        <w:rStyle w:val="PageNumber"/>
        <w:rFonts w:ascii="Arial" w:hAnsi="Arial" w:cs="Arial"/>
        <w:color w:val="237D12" w:themeColor="text2"/>
      </w:rPr>
      <w:id w:val="-748044195"/>
      <w:docPartObj>
        <w:docPartGallery w:val="Page Numbers (Bottom of Page)"/>
        <w:docPartUnique/>
      </w:docPartObj>
    </w:sdtPr>
    <w:sdtEndPr>
      <w:rPr>
        <w:rStyle w:val="PageNumber"/>
        <w:rFonts w:ascii="Arial" w:hAnsi="Arial" w:cs="Arial"/>
        <w:color w:val="227C12" w:themeColor="text2" w:themeTint="FF" w:themeShade="FF"/>
      </w:rPr>
    </w:sdtEndPr>
    <w:sdtContent>
      <w:p w:rsidRPr="00AD29EE" w:rsidR="00020476" w:rsidP="00AD29EE" w:rsidRDefault="00020476" w14:paraId="023289C7" w14:textId="3E292180">
        <w:pPr>
          <w:pStyle w:val="Footer"/>
          <w:framePr w:wrap="none" w:hAnchor="margin" w:vAnchor="text" w:xAlign="right" w:y="1"/>
          <w:rPr>
            <w:rStyle w:val="PageNumber"/>
            <w:rFonts w:ascii="Arial" w:hAnsi="Arial" w:cs="Arial"/>
            <w:color w:val="237D12" w:themeColor="text2"/>
          </w:rPr>
        </w:pPr>
        <w:r w:rsidRPr="00AD29EE">
          <w:rPr>
            <w:rStyle w:val="PageNumber"/>
            <w:rFonts w:ascii="Arial" w:hAnsi="Arial" w:cs="Arial"/>
            <w:color w:val="237D12" w:themeColor="text2"/>
          </w:rPr>
          <w:fldChar w:fldCharType="begin"/>
        </w:r>
        <w:r w:rsidRPr="00AD29EE">
          <w:rPr>
            <w:rStyle w:val="PageNumber"/>
            <w:rFonts w:ascii="Arial" w:hAnsi="Arial" w:cs="Arial"/>
            <w:color w:val="237D12" w:themeColor="text2"/>
          </w:rPr>
          <w:instrText xml:space="preserve"> PAGE </w:instrText>
        </w:r>
        <w:r w:rsidRPr="00AD29EE">
          <w:rPr>
            <w:rStyle w:val="PageNumber"/>
            <w:rFonts w:ascii="Arial" w:hAnsi="Arial" w:cs="Arial"/>
            <w:color w:val="237D12" w:themeColor="text2"/>
          </w:rPr>
          <w:fldChar w:fldCharType="separate"/>
        </w:r>
        <w:r w:rsidRPr="00AD29EE">
          <w:rPr>
            <w:rStyle w:val="PageNumber"/>
            <w:rFonts w:ascii="Arial" w:hAnsi="Arial" w:cs="Arial"/>
            <w:noProof/>
            <w:color w:val="237D12" w:themeColor="text2"/>
          </w:rPr>
          <w:t>2</w:t>
        </w:r>
        <w:r w:rsidRPr="00AD29EE">
          <w:rPr>
            <w:rStyle w:val="PageNumber"/>
            <w:rFonts w:ascii="Arial" w:hAnsi="Arial" w:cs="Arial"/>
            <w:color w:val="237D12" w:themeColor="text2"/>
          </w:rPr>
          <w:fldChar w:fldCharType="end"/>
        </w:r>
      </w:p>
    </w:sdtContent>
  </w:sdt>
  <w:p w:rsidR="000B321B" w:rsidP="00020476" w:rsidRDefault="00867C35" w14:paraId="7134B95E" w14:textId="235047B3">
    <w:pPr>
      <w:pStyle w:val="Footer"/>
      <w:ind w:right="360"/>
    </w:pPr>
    <w:r>
      <w:rPr>
        <w:noProof/>
      </w:rPr>
      <w:drawing>
        <wp:anchor distT="0" distB="0" distL="114300" distR="114300" simplePos="0" relativeHeight="251662336" behindDoc="1" locked="0" layoutInCell="1" allowOverlap="1" wp14:anchorId="33BF35E8" wp14:editId="4D031F21">
          <wp:simplePos x="0" y="0"/>
          <wp:positionH relativeFrom="column">
            <wp:posOffset>-913765</wp:posOffset>
          </wp:positionH>
          <wp:positionV relativeFrom="paragraph">
            <wp:posOffset>-3888858</wp:posOffset>
          </wp:positionV>
          <wp:extent cx="7824979" cy="4347210"/>
          <wp:effectExtent l="0" t="0" r="0" b="0"/>
          <wp:wrapNone/>
          <wp:docPr id="1587601577" name="Picture 2" descr="A white background with a white wav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601577" name="Picture 2" descr="A white background with a white wav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flipH="1">
                    <a:off x="0" y="0"/>
                    <a:ext cx="7824979" cy="4347210"/>
                  </a:xfrm>
                  <a:prstGeom prst="rect">
                    <a:avLst/>
                  </a:prstGeom>
                </pic:spPr>
              </pic:pic>
            </a:graphicData>
          </a:graphic>
          <wp14:sizeRelH relativeFrom="page">
            <wp14:pctWidth>0</wp14:pctWidth>
          </wp14:sizeRelH>
          <wp14:sizeRelV relativeFrom="page">
            <wp14:pctHeight>0</wp14:pctHeight>
          </wp14:sizeRelV>
        </wp:anchor>
      </w:drawing>
    </w:r>
    <w:r w:rsidR="00546E5A">
      <w:rPr>
        <w:noProof/>
      </w:rPr>
      <w:drawing>
        <wp:anchor distT="0" distB="0" distL="114300" distR="114300" simplePos="0" relativeHeight="251664384" behindDoc="1" locked="0" layoutInCell="1" allowOverlap="1" wp14:anchorId="755F9A42" wp14:editId="246AE214">
          <wp:simplePos x="0" y="0"/>
          <wp:positionH relativeFrom="column">
            <wp:posOffset>3998072</wp:posOffset>
          </wp:positionH>
          <wp:positionV relativeFrom="paragraph">
            <wp:posOffset>-236220</wp:posOffset>
          </wp:positionV>
          <wp:extent cx="1433195" cy="382270"/>
          <wp:effectExtent l="0" t="0" r="1905" b="0"/>
          <wp:wrapNone/>
          <wp:docPr id="767967618"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02431" name="Picture 1" descr="A green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33195" cy="38227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7C35" w:rsidRDefault="00867C35" w14:paraId="7FDC4E0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6CAA" w:rsidP="00806CAA" w:rsidRDefault="00806CAA" w14:paraId="0C4BC34C" w14:textId="77777777">
      <w:pPr>
        <w:spacing w:after="0" w:line="240" w:lineRule="auto"/>
      </w:pPr>
      <w:r>
        <w:separator/>
      </w:r>
    </w:p>
  </w:footnote>
  <w:footnote w:type="continuationSeparator" w:id="0">
    <w:p w:rsidR="00806CAA" w:rsidP="00806CAA" w:rsidRDefault="00806CAA" w14:paraId="79E0374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7C35" w:rsidRDefault="00867C35" w14:paraId="19A0F0C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7C35" w:rsidRDefault="00867C35" w14:paraId="5F08E4D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C7CF6" w:rsidRDefault="00546E5A" w14:paraId="2BC2AA7B" w14:textId="3C70796E">
    <w:pPr>
      <w:pStyle w:val="Header"/>
    </w:pPr>
    <w:r>
      <w:rPr>
        <w:noProof/>
      </w:rPr>
      <w:drawing>
        <wp:anchor distT="0" distB="0" distL="114300" distR="114300" simplePos="0" relativeHeight="251659264" behindDoc="1" locked="0" layoutInCell="1" allowOverlap="1" wp14:anchorId="282C7591" wp14:editId="468FA1B5">
          <wp:simplePos x="0" y="0"/>
          <wp:positionH relativeFrom="column">
            <wp:posOffset>30146</wp:posOffset>
          </wp:positionH>
          <wp:positionV relativeFrom="paragraph">
            <wp:posOffset>-622997</wp:posOffset>
          </wp:positionV>
          <wp:extent cx="1547446" cy="412652"/>
          <wp:effectExtent l="0" t="0" r="2540" b="0"/>
          <wp:wrapNone/>
          <wp:docPr id="1780902431"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02431" name="Picture 1"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8192" cy="41818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39" behindDoc="1" locked="0" layoutInCell="1" allowOverlap="1" wp14:anchorId="74378CEB" wp14:editId="76113285">
          <wp:simplePos x="0" y="0"/>
          <wp:positionH relativeFrom="column">
            <wp:posOffset>-914016</wp:posOffset>
          </wp:positionH>
          <wp:positionV relativeFrom="paragraph">
            <wp:posOffset>-913695</wp:posOffset>
          </wp:positionV>
          <wp:extent cx="8983227" cy="4990682"/>
          <wp:effectExtent l="0" t="0" r="0" b="635"/>
          <wp:wrapNone/>
          <wp:docPr id="1503129309" name="Picture 2" descr="A white and grey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129309" name="Picture 2" descr="A white and grey background&#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flipH="1">
                    <a:off x="0" y="0"/>
                    <a:ext cx="8983227" cy="4990682"/>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E287B"/>
    <w:multiLevelType w:val="hybridMultilevel"/>
    <w:tmpl w:val="DD5CADE2"/>
    <w:lvl w:ilvl="0" w:tplc="721048B6">
      <w:start w:val="1"/>
      <w:numFmt w:val="bullet"/>
      <w:lvlText w:val="o"/>
      <w:lvlJc w:val="left"/>
      <w:pPr>
        <w:ind w:left="720" w:hanging="360"/>
      </w:pPr>
      <w:rPr>
        <w:rFonts w:hint="default" w:ascii="Courier New" w:hAnsi="Courier New"/>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 w15:restartNumberingAfterBreak="0">
    <w:nsid w:val="1444FCC6"/>
    <w:multiLevelType w:val="hybridMultilevel"/>
    <w:tmpl w:val="05A49F7A"/>
    <w:lvl w:ilvl="0" w:tplc="ACB089FE">
      <w:start w:val="1"/>
      <w:numFmt w:val="bullet"/>
      <w:lvlText w:val="-"/>
      <w:lvlJc w:val="left"/>
      <w:pPr>
        <w:ind w:left="720" w:hanging="360"/>
      </w:pPr>
      <w:rPr>
        <w:rFonts w:hint="default" w:ascii="Calibri" w:hAnsi="Calibri"/>
      </w:rPr>
    </w:lvl>
    <w:lvl w:ilvl="1" w:tplc="721048B6">
      <w:start w:val="1"/>
      <w:numFmt w:val="bullet"/>
      <w:lvlText w:val="o"/>
      <w:lvlJc w:val="left"/>
      <w:pPr>
        <w:ind w:left="1440" w:hanging="360"/>
      </w:pPr>
      <w:rPr>
        <w:rFonts w:hint="default" w:ascii="Courier New" w:hAnsi="Courier New"/>
      </w:rPr>
    </w:lvl>
    <w:lvl w:ilvl="2" w:tplc="DDF6C07E">
      <w:start w:val="1"/>
      <w:numFmt w:val="bullet"/>
      <w:lvlText w:val=""/>
      <w:lvlJc w:val="left"/>
      <w:pPr>
        <w:ind w:left="2160" w:hanging="360"/>
      </w:pPr>
      <w:rPr>
        <w:rFonts w:hint="default" w:ascii="Wingdings" w:hAnsi="Wingdings"/>
      </w:rPr>
    </w:lvl>
    <w:lvl w:ilvl="3" w:tplc="43C400DE">
      <w:start w:val="1"/>
      <w:numFmt w:val="bullet"/>
      <w:lvlText w:val=""/>
      <w:lvlJc w:val="left"/>
      <w:pPr>
        <w:ind w:left="2880" w:hanging="360"/>
      </w:pPr>
      <w:rPr>
        <w:rFonts w:hint="default" w:ascii="Symbol" w:hAnsi="Symbol"/>
      </w:rPr>
    </w:lvl>
    <w:lvl w:ilvl="4" w:tplc="ACFEFED0">
      <w:start w:val="1"/>
      <w:numFmt w:val="bullet"/>
      <w:lvlText w:val="o"/>
      <w:lvlJc w:val="left"/>
      <w:pPr>
        <w:ind w:left="3600" w:hanging="360"/>
      </w:pPr>
      <w:rPr>
        <w:rFonts w:hint="default" w:ascii="Courier New" w:hAnsi="Courier New"/>
      </w:rPr>
    </w:lvl>
    <w:lvl w:ilvl="5" w:tplc="2482E5E2">
      <w:start w:val="1"/>
      <w:numFmt w:val="bullet"/>
      <w:lvlText w:val=""/>
      <w:lvlJc w:val="left"/>
      <w:pPr>
        <w:ind w:left="4320" w:hanging="360"/>
      </w:pPr>
      <w:rPr>
        <w:rFonts w:hint="default" w:ascii="Wingdings" w:hAnsi="Wingdings"/>
      </w:rPr>
    </w:lvl>
    <w:lvl w:ilvl="6" w:tplc="ACCA48D0">
      <w:start w:val="1"/>
      <w:numFmt w:val="bullet"/>
      <w:lvlText w:val=""/>
      <w:lvlJc w:val="left"/>
      <w:pPr>
        <w:ind w:left="5040" w:hanging="360"/>
      </w:pPr>
      <w:rPr>
        <w:rFonts w:hint="default" w:ascii="Symbol" w:hAnsi="Symbol"/>
      </w:rPr>
    </w:lvl>
    <w:lvl w:ilvl="7" w:tplc="AB30BFE0">
      <w:start w:val="1"/>
      <w:numFmt w:val="bullet"/>
      <w:lvlText w:val="o"/>
      <w:lvlJc w:val="left"/>
      <w:pPr>
        <w:ind w:left="5760" w:hanging="360"/>
      </w:pPr>
      <w:rPr>
        <w:rFonts w:hint="default" w:ascii="Courier New" w:hAnsi="Courier New"/>
      </w:rPr>
    </w:lvl>
    <w:lvl w:ilvl="8" w:tplc="86B2C720">
      <w:start w:val="1"/>
      <w:numFmt w:val="bullet"/>
      <w:lvlText w:val=""/>
      <w:lvlJc w:val="left"/>
      <w:pPr>
        <w:ind w:left="6480" w:hanging="360"/>
      </w:pPr>
      <w:rPr>
        <w:rFonts w:hint="default" w:ascii="Wingdings" w:hAnsi="Wingdings"/>
      </w:rPr>
    </w:lvl>
  </w:abstractNum>
  <w:abstractNum w:abstractNumId="2" w15:restartNumberingAfterBreak="0">
    <w:nsid w:val="15A22C1F"/>
    <w:multiLevelType w:val="hybridMultilevel"/>
    <w:tmpl w:val="09241B46"/>
    <w:lvl w:ilvl="0" w:tplc="2E5ABE46">
      <w:start w:val="1"/>
      <w:numFmt w:val="bullet"/>
      <w:lvlText w:val=""/>
      <w:lvlJc w:val="left"/>
      <w:pPr>
        <w:ind w:left="720" w:hanging="360"/>
      </w:pPr>
      <w:rPr>
        <w:rFonts w:hint="default" w:ascii="Symbol" w:hAnsi="Symbol"/>
        <w:color w:val="ABDC8C" w:themeColor="accen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3" w15:restartNumberingAfterBreak="0">
    <w:nsid w:val="338073D5"/>
    <w:multiLevelType w:val="multilevel"/>
    <w:tmpl w:val="1EC021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4F85DB8"/>
    <w:multiLevelType w:val="hybridMultilevel"/>
    <w:tmpl w:val="2E746A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8E16E0F"/>
    <w:multiLevelType w:val="hybridMultilevel"/>
    <w:tmpl w:val="D850162A"/>
    <w:lvl w:ilvl="0" w:tplc="95C2D148">
      <w:start w:val="1"/>
      <w:numFmt w:val="bullet"/>
      <w:lvlText w:val="o"/>
      <w:lvlJc w:val="left"/>
      <w:pPr>
        <w:ind w:left="720" w:hanging="360"/>
      </w:pPr>
      <w:rPr>
        <w:rFonts w:hint="default" w:ascii="Courier New" w:hAnsi="Courier New"/>
        <w:color w:val="237D12" w:themeColor="text2"/>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6" w15:restartNumberingAfterBreak="0">
    <w:nsid w:val="5CB3190E"/>
    <w:multiLevelType w:val="hybridMultilevel"/>
    <w:tmpl w:val="469C5E2E"/>
    <w:lvl w:ilvl="0" w:tplc="2E5ABE46">
      <w:start w:val="1"/>
      <w:numFmt w:val="bullet"/>
      <w:lvlText w:val=""/>
      <w:lvlJc w:val="left"/>
      <w:pPr>
        <w:ind w:left="720" w:hanging="360"/>
      </w:pPr>
      <w:rPr>
        <w:rFonts w:hint="default" w:ascii="Symbol" w:hAnsi="Symbol"/>
        <w:color w:val="ABDC8C" w:themeColor="accen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7" w15:restartNumberingAfterBreak="0">
    <w:nsid w:val="5F6B66B4"/>
    <w:multiLevelType w:val="hybridMultilevel"/>
    <w:tmpl w:val="9C585582"/>
    <w:lvl w:ilvl="0" w:tplc="95C2D148">
      <w:start w:val="1"/>
      <w:numFmt w:val="bullet"/>
      <w:lvlText w:val="o"/>
      <w:lvlJc w:val="left"/>
      <w:pPr>
        <w:ind w:left="720" w:hanging="360"/>
      </w:pPr>
      <w:rPr>
        <w:rFonts w:hint="default" w:ascii="Courier New" w:hAnsi="Courier New"/>
        <w:color w:val="237D12" w:themeColor="text2"/>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8" w15:restartNumberingAfterBreak="0">
    <w:nsid w:val="7F0D659A"/>
    <w:multiLevelType w:val="hybridMultilevel"/>
    <w:tmpl w:val="8550E3DA"/>
    <w:lvl w:ilvl="0" w:tplc="CAB88E88">
      <w:start w:val="1"/>
      <w:numFmt w:val="bullet"/>
      <w:lvlText w:val=""/>
      <w:lvlJc w:val="left"/>
      <w:pPr>
        <w:ind w:left="720" w:hanging="360"/>
      </w:pPr>
      <w:rPr>
        <w:rFonts w:hint="default" w:ascii="Symbol" w:hAnsi="Symbol"/>
      </w:rPr>
    </w:lvl>
    <w:lvl w:ilvl="1" w:tplc="92C88B04">
      <w:start w:val="1"/>
      <w:numFmt w:val="bullet"/>
      <w:lvlText w:val="o"/>
      <w:lvlJc w:val="left"/>
      <w:pPr>
        <w:ind w:left="1440" w:hanging="360"/>
      </w:pPr>
      <w:rPr>
        <w:rFonts w:hint="default" w:ascii="Courier New" w:hAnsi="Courier New"/>
      </w:rPr>
    </w:lvl>
    <w:lvl w:ilvl="2" w:tplc="B30EAA5E">
      <w:start w:val="1"/>
      <w:numFmt w:val="bullet"/>
      <w:lvlText w:val=""/>
      <w:lvlJc w:val="left"/>
      <w:pPr>
        <w:ind w:left="2160" w:hanging="360"/>
      </w:pPr>
      <w:rPr>
        <w:rFonts w:hint="default" w:ascii="Wingdings" w:hAnsi="Wingdings"/>
      </w:rPr>
    </w:lvl>
    <w:lvl w:ilvl="3" w:tplc="528E929E">
      <w:start w:val="1"/>
      <w:numFmt w:val="bullet"/>
      <w:lvlText w:val=""/>
      <w:lvlJc w:val="left"/>
      <w:pPr>
        <w:ind w:left="2880" w:hanging="360"/>
      </w:pPr>
      <w:rPr>
        <w:rFonts w:hint="default" w:ascii="Symbol" w:hAnsi="Symbol"/>
      </w:rPr>
    </w:lvl>
    <w:lvl w:ilvl="4" w:tplc="214CCA9C">
      <w:start w:val="1"/>
      <w:numFmt w:val="bullet"/>
      <w:lvlText w:val="o"/>
      <w:lvlJc w:val="left"/>
      <w:pPr>
        <w:ind w:left="3600" w:hanging="360"/>
      </w:pPr>
      <w:rPr>
        <w:rFonts w:hint="default" w:ascii="Courier New" w:hAnsi="Courier New"/>
      </w:rPr>
    </w:lvl>
    <w:lvl w:ilvl="5" w:tplc="434AFC2C">
      <w:start w:val="1"/>
      <w:numFmt w:val="bullet"/>
      <w:lvlText w:val=""/>
      <w:lvlJc w:val="left"/>
      <w:pPr>
        <w:ind w:left="4320" w:hanging="360"/>
      </w:pPr>
      <w:rPr>
        <w:rFonts w:hint="default" w:ascii="Wingdings" w:hAnsi="Wingdings"/>
      </w:rPr>
    </w:lvl>
    <w:lvl w:ilvl="6" w:tplc="DD50E5B2">
      <w:start w:val="1"/>
      <w:numFmt w:val="bullet"/>
      <w:lvlText w:val=""/>
      <w:lvlJc w:val="left"/>
      <w:pPr>
        <w:ind w:left="5040" w:hanging="360"/>
      </w:pPr>
      <w:rPr>
        <w:rFonts w:hint="default" w:ascii="Symbol" w:hAnsi="Symbol"/>
      </w:rPr>
    </w:lvl>
    <w:lvl w:ilvl="7" w:tplc="65E439E4">
      <w:start w:val="1"/>
      <w:numFmt w:val="bullet"/>
      <w:lvlText w:val="o"/>
      <w:lvlJc w:val="left"/>
      <w:pPr>
        <w:ind w:left="5760" w:hanging="360"/>
      </w:pPr>
      <w:rPr>
        <w:rFonts w:hint="default" w:ascii="Courier New" w:hAnsi="Courier New"/>
      </w:rPr>
    </w:lvl>
    <w:lvl w:ilvl="8" w:tplc="6696FE72">
      <w:start w:val="1"/>
      <w:numFmt w:val="bullet"/>
      <w:lvlText w:val=""/>
      <w:lvlJc w:val="left"/>
      <w:pPr>
        <w:ind w:left="6480" w:hanging="360"/>
      </w:pPr>
      <w:rPr>
        <w:rFonts w:hint="default" w:ascii="Wingdings" w:hAnsi="Wingdings"/>
      </w:rPr>
    </w:lvl>
  </w:abstractNum>
  <w:num w:numId="1" w16cid:durableId="2131972757">
    <w:abstractNumId w:val="8"/>
  </w:num>
  <w:num w:numId="2" w16cid:durableId="1892108622">
    <w:abstractNumId w:val="1"/>
  </w:num>
  <w:num w:numId="3" w16cid:durableId="549461806">
    <w:abstractNumId w:val="0"/>
  </w:num>
  <w:num w:numId="4" w16cid:durableId="1702628857">
    <w:abstractNumId w:val="7"/>
  </w:num>
  <w:num w:numId="5" w16cid:durableId="2090271015">
    <w:abstractNumId w:val="5"/>
  </w:num>
  <w:num w:numId="6" w16cid:durableId="1920941400">
    <w:abstractNumId w:val="6"/>
  </w:num>
  <w:num w:numId="7" w16cid:durableId="1807889374">
    <w:abstractNumId w:val="2"/>
  </w:num>
  <w:num w:numId="8" w16cid:durableId="9796313">
    <w:abstractNumId w:val="3"/>
  </w:num>
  <w:num w:numId="9" w16cid:durableId="9361388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60E00D"/>
    <w:rsid w:val="00013EEA"/>
    <w:rsid w:val="000176EF"/>
    <w:rsid w:val="00020476"/>
    <w:rsid w:val="000220D5"/>
    <w:rsid w:val="00034930"/>
    <w:rsid w:val="000B321B"/>
    <w:rsid w:val="001B024E"/>
    <w:rsid w:val="00455DF0"/>
    <w:rsid w:val="00487FCD"/>
    <w:rsid w:val="004905EA"/>
    <w:rsid w:val="004E4F70"/>
    <w:rsid w:val="00546E5A"/>
    <w:rsid w:val="005D052F"/>
    <w:rsid w:val="00644BBC"/>
    <w:rsid w:val="0067150B"/>
    <w:rsid w:val="006A3959"/>
    <w:rsid w:val="006C7CF6"/>
    <w:rsid w:val="006D2E40"/>
    <w:rsid w:val="00720992"/>
    <w:rsid w:val="00806CAA"/>
    <w:rsid w:val="00867C35"/>
    <w:rsid w:val="00970F1F"/>
    <w:rsid w:val="009F26C8"/>
    <w:rsid w:val="00A63E0D"/>
    <w:rsid w:val="00A94B83"/>
    <w:rsid w:val="00AAA338"/>
    <w:rsid w:val="00AD29EE"/>
    <w:rsid w:val="00B5514D"/>
    <w:rsid w:val="00C091F5"/>
    <w:rsid w:val="00C12D25"/>
    <w:rsid w:val="00C56055"/>
    <w:rsid w:val="00CA4238"/>
    <w:rsid w:val="00F82581"/>
    <w:rsid w:val="00FD1C5B"/>
    <w:rsid w:val="016B8022"/>
    <w:rsid w:val="01EECE9B"/>
    <w:rsid w:val="01F9C4C4"/>
    <w:rsid w:val="02AF5855"/>
    <w:rsid w:val="04A320E4"/>
    <w:rsid w:val="05F68F2D"/>
    <w:rsid w:val="088B5317"/>
    <w:rsid w:val="09547668"/>
    <w:rsid w:val="0AEB1EAE"/>
    <w:rsid w:val="0C7D9258"/>
    <w:rsid w:val="0D3132A2"/>
    <w:rsid w:val="0DA3A010"/>
    <w:rsid w:val="0DB183C3"/>
    <w:rsid w:val="0E0EBF2E"/>
    <w:rsid w:val="0E39F743"/>
    <w:rsid w:val="10CD82F0"/>
    <w:rsid w:val="111DE8E6"/>
    <w:rsid w:val="118EB0A4"/>
    <w:rsid w:val="12AAB07B"/>
    <w:rsid w:val="142405AE"/>
    <w:rsid w:val="17BC0201"/>
    <w:rsid w:val="18FC029C"/>
    <w:rsid w:val="1B60E00D"/>
    <w:rsid w:val="1BCBCE43"/>
    <w:rsid w:val="1C3D2B6D"/>
    <w:rsid w:val="1C69F536"/>
    <w:rsid w:val="1E229865"/>
    <w:rsid w:val="234B5F7F"/>
    <w:rsid w:val="261EBA06"/>
    <w:rsid w:val="26C7B9C7"/>
    <w:rsid w:val="2A13BE4D"/>
    <w:rsid w:val="2BAF8EAE"/>
    <w:rsid w:val="2BDE0096"/>
    <w:rsid w:val="2C1AE969"/>
    <w:rsid w:val="2CCAE45D"/>
    <w:rsid w:val="2CE4A4B2"/>
    <w:rsid w:val="2D631744"/>
    <w:rsid w:val="2DC1FAA7"/>
    <w:rsid w:val="2EB54D60"/>
    <w:rsid w:val="2F1693AB"/>
    <w:rsid w:val="2F49B24F"/>
    <w:rsid w:val="323C3E0B"/>
    <w:rsid w:val="32930DEA"/>
    <w:rsid w:val="32E414B1"/>
    <w:rsid w:val="34DB3832"/>
    <w:rsid w:val="371001B0"/>
    <w:rsid w:val="399B0FAB"/>
    <w:rsid w:val="3B36CD67"/>
    <w:rsid w:val="3B906966"/>
    <w:rsid w:val="3C7B1DE1"/>
    <w:rsid w:val="3E2C1A13"/>
    <w:rsid w:val="3F55CE47"/>
    <w:rsid w:val="4394FC89"/>
    <w:rsid w:val="44C6F805"/>
    <w:rsid w:val="45A28BD4"/>
    <w:rsid w:val="45FF2DB5"/>
    <w:rsid w:val="46D9A230"/>
    <w:rsid w:val="484E5A70"/>
    <w:rsid w:val="489F0403"/>
    <w:rsid w:val="48ECA4A6"/>
    <w:rsid w:val="49716785"/>
    <w:rsid w:val="49D300EE"/>
    <w:rsid w:val="51124A46"/>
    <w:rsid w:val="521230B8"/>
    <w:rsid w:val="52D48298"/>
    <w:rsid w:val="53236227"/>
    <w:rsid w:val="5534CAFE"/>
    <w:rsid w:val="56D09B5F"/>
    <w:rsid w:val="5767EE39"/>
    <w:rsid w:val="586C6BC0"/>
    <w:rsid w:val="59171CCF"/>
    <w:rsid w:val="5BA40C82"/>
    <w:rsid w:val="5DA81276"/>
    <w:rsid w:val="5EDBAD44"/>
    <w:rsid w:val="5FF051DB"/>
    <w:rsid w:val="61238662"/>
    <w:rsid w:val="617142D6"/>
    <w:rsid w:val="62A74094"/>
    <w:rsid w:val="652F896D"/>
    <w:rsid w:val="65591210"/>
    <w:rsid w:val="65765CFA"/>
    <w:rsid w:val="65D8A46B"/>
    <w:rsid w:val="666F041C"/>
    <w:rsid w:val="687111CE"/>
    <w:rsid w:val="68877695"/>
    <w:rsid w:val="6910783C"/>
    <w:rsid w:val="697E523C"/>
    <w:rsid w:val="6CB4D26B"/>
    <w:rsid w:val="6CEF2569"/>
    <w:rsid w:val="6D7A232F"/>
    <w:rsid w:val="6DDC295F"/>
    <w:rsid w:val="729EAC89"/>
    <w:rsid w:val="744DBD0E"/>
    <w:rsid w:val="74B40260"/>
    <w:rsid w:val="7A153535"/>
    <w:rsid w:val="7BE8140A"/>
    <w:rsid w:val="7CB6FE57"/>
    <w:rsid w:val="7D04D870"/>
    <w:rsid w:val="7D98ED25"/>
    <w:rsid w:val="7EA0A8D1"/>
    <w:rsid w:val="7ECBE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60E00D"/>
  <w15:chartTrackingRefBased/>
  <w15:docId w15:val="{68104E3C-D041-434B-8979-A93B8E51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5514D"/>
    <w:rPr>
      <w:b/>
      <w:bCs/>
    </w:rPr>
  </w:style>
  <w:style w:type="character" w:styleId="CommentSubjectChar" w:customStyle="1">
    <w:name w:val="Comment Subject Char"/>
    <w:basedOn w:val="CommentTextChar"/>
    <w:link w:val="CommentSubject"/>
    <w:uiPriority w:val="99"/>
    <w:semiHidden/>
    <w:rsid w:val="00B5514D"/>
    <w:rPr>
      <w:b/>
      <w:bCs/>
      <w:sz w:val="20"/>
      <w:szCs w:val="20"/>
    </w:rPr>
  </w:style>
  <w:style w:type="character" w:styleId="Hyperlink">
    <w:name w:val="Hyperlink"/>
    <w:basedOn w:val="DefaultParagraphFont"/>
    <w:uiPriority w:val="99"/>
    <w:unhideWhenUsed/>
    <w:rsid w:val="004E4F70"/>
    <w:rPr>
      <w:color w:val="0563C1" w:themeColor="hyperlink"/>
      <w:u w:val="single"/>
    </w:rPr>
  </w:style>
  <w:style w:type="character" w:styleId="UnresolvedMention">
    <w:name w:val="Unresolved Mention"/>
    <w:basedOn w:val="DefaultParagraphFont"/>
    <w:uiPriority w:val="99"/>
    <w:semiHidden/>
    <w:unhideWhenUsed/>
    <w:rsid w:val="004E4F70"/>
    <w:rPr>
      <w:color w:val="605E5C"/>
      <w:shd w:val="clear" w:color="auto" w:fill="E1DFDD"/>
    </w:rPr>
  </w:style>
  <w:style w:type="paragraph" w:styleId="Header">
    <w:name w:val="header"/>
    <w:basedOn w:val="Normal"/>
    <w:link w:val="HeaderChar"/>
    <w:uiPriority w:val="99"/>
    <w:unhideWhenUsed/>
    <w:rsid w:val="00806CAA"/>
    <w:pPr>
      <w:tabs>
        <w:tab w:val="center" w:pos="4680"/>
        <w:tab w:val="right" w:pos="9360"/>
      </w:tabs>
      <w:spacing w:after="0" w:line="240" w:lineRule="auto"/>
    </w:pPr>
  </w:style>
  <w:style w:type="character" w:styleId="HeaderChar" w:customStyle="1">
    <w:name w:val="Header Char"/>
    <w:basedOn w:val="DefaultParagraphFont"/>
    <w:link w:val="Header"/>
    <w:uiPriority w:val="99"/>
    <w:rsid w:val="00806CAA"/>
  </w:style>
  <w:style w:type="paragraph" w:styleId="Footer">
    <w:name w:val="footer"/>
    <w:basedOn w:val="Normal"/>
    <w:link w:val="FooterChar"/>
    <w:uiPriority w:val="99"/>
    <w:unhideWhenUsed/>
    <w:rsid w:val="00806CAA"/>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6CAA"/>
  </w:style>
  <w:style w:type="character" w:styleId="PageNumber">
    <w:name w:val="page number"/>
    <w:basedOn w:val="DefaultParagraphFont"/>
    <w:uiPriority w:val="99"/>
    <w:semiHidden/>
    <w:unhideWhenUsed/>
    <w:rsid w:val="00020476"/>
  </w:style>
  <w:style w:type="paragraph" w:styleId="paragraph" w:customStyle="1">
    <w:name w:val="paragraph"/>
    <w:basedOn w:val="Normal"/>
    <w:rsid w:val="009F26C8"/>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9F26C8"/>
  </w:style>
  <w:style w:type="character" w:styleId="eop" w:customStyle="1">
    <w:name w:val="eop"/>
    <w:basedOn w:val="DefaultParagraphFont"/>
    <w:rsid w:val="009F2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6125">
      <w:bodyDiv w:val="1"/>
      <w:marLeft w:val="0"/>
      <w:marRight w:val="0"/>
      <w:marTop w:val="0"/>
      <w:marBottom w:val="0"/>
      <w:divBdr>
        <w:top w:val="none" w:sz="0" w:space="0" w:color="auto"/>
        <w:left w:val="none" w:sz="0" w:space="0" w:color="auto"/>
        <w:bottom w:val="none" w:sz="0" w:space="0" w:color="auto"/>
        <w:right w:val="none" w:sz="0" w:space="0" w:color="auto"/>
      </w:divBdr>
      <w:divsChild>
        <w:div w:id="191382059">
          <w:marLeft w:val="0"/>
          <w:marRight w:val="0"/>
          <w:marTop w:val="0"/>
          <w:marBottom w:val="0"/>
          <w:divBdr>
            <w:top w:val="none" w:sz="0" w:space="0" w:color="auto"/>
            <w:left w:val="none" w:sz="0" w:space="0" w:color="auto"/>
            <w:bottom w:val="none" w:sz="0" w:space="0" w:color="auto"/>
            <w:right w:val="none" w:sz="0" w:space="0" w:color="auto"/>
          </w:divBdr>
        </w:div>
        <w:div w:id="136917129">
          <w:marLeft w:val="0"/>
          <w:marRight w:val="0"/>
          <w:marTop w:val="0"/>
          <w:marBottom w:val="0"/>
          <w:divBdr>
            <w:top w:val="none" w:sz="0" w:space="0" w:color="auto"/>
            <w:left w:val="none" w:sz="0" w:space="0" w:color="auto"/>
            <w:bottom w:val="none" w:sz="0" w:space="0" w:color="auto"/>
            <w:right w:val="none" w:sz="0" w:space="0" w:color="auto"/>
          </w:divBdr>
        </w:div>
      </w:divsChild>
    </w:div>
    <w:div w:id="221064745">
      <w:bodyDiv w:val="1"/>
      <w:marLeft w:val="0"/>
      <w:marRight w:val="0"/>
      <w:marTop w:val="0"/>
      <w:marBottom w:val="0"/>
      <w:divBdr>
        <w:top w:val="none" w:sz="0" w:space="0" w:color="auto"/>
        <w:left w:val="none" w:sz="0" w:space="0" w:color="auto"/>
        <w:bottom w:val="none" w:sz="0" w:space="0" w:color="auto"/>
        <w:right w:val="none" w:sz="0" w:space="0" w:color="auto"/>
      </w:divBdr>
      <w:divsChild>
        <w:div w:id="1184980825">
          <w:marLeft w:val="0"/>
          <w:marRight w:val="0"/>
          <w:marTop w:val="0"/>
          <w:marBottom w:val="0"/>
          <w:divBdr>
            <w:top w:val="none" w:sz="0" w:space="0" w:color="auto"/>
            <w:left w:val="none" w:sz="0" w:space="0" w:color="auto"/>
            <w:bottom w:val="none" w:sz="0" w:space="0" w:color="auto"/>
            <w:right w:val="none" w:sz="0" w:space="0" w:color="auto"/>
          </w:divBdr>
        </w:div>
        <w:div w:id="1856769432">
          <w:marLeft w:val="0"/>
          <w:marRight w:val="0"/>
          <w:marTop w:val="0"/>
          <w:marBottom w:val="0"/>
          <w:divBdr>
            <w:top w:val="none" w:sz="0" w:space="0" w:color="auto"/>
            <w:left w:val="none" w:sz="0" w:space="0" w:color="auto"/>
            <w:bottom w:val="none" w:sz="0" w:space="0" w:color="auto"/>
            <w:right w:val="none" w:sz="0" w:space="0" w:color="auto"/>
          </w:divBdr>
        </w:div>
        <w:div w:id="351882036">
          <w:marLeft w:val="0"/>
          <w:marRight w:val="0"/>
          <w:marTop w:val="0"/>
          <w:marBottom w:val="0"/>
          <w:divBdr>
            <w:top w:val="none" w:sz="0" w:space="0" w:color="auto"/>
            <w:left w:val="none" w:sz="0" w:space="0" w:color="auto"/>
            <w:bottom w:val="none" w:sz="0" w:space="0" w:color="auto"/>
            <w:right w:val="none" w:sz="0" w:space="0" w:color="auto"/>
          </w:divBdr>
        </w:div>
        <w:div w:id="408232716">
          <w:marLeft w:val="0"/>
          <w:marRight w:val="0"/>
          <w:marTop w:val="0"/>
          <w:marBottom w:val="0"/>
          <w:divBdr>
            <w:top w:val="none" w:sz="0" w:space="0" w:color="auto"/>
            <w:left w:val="none" w:sz="0" w:space="0" w:color="auto"/>
            <w:bottom w:val="none" w:sz="0" w:space="0" w:color="auto"/>
            <w:right w:val="none" w:sz="0" w:space="0" w:color="auto"/>
          </w:divBdr>
        </w:div>
        <w:div w:id="520244948">
          <w:marLeft w:val="0"/>
          <w:marRight w:val="0"/>
          <w:marTop w:val="0"/>
          <w:marBottom w:val="0"/>
          <w:divBdr>
            <w:top w:val="none" w:sz="0" w:space="0" w:color="auto"/>
            <w:left w:val="none" w:sz="0" w:space="0" w:color="auto"/>
            <w:bottom w:val="none" w:sz="0" w:space="0" w:color="auto"/>
            <w:right w:val="none" w:sz="0" w:space="0" w:color="auto"/>
          </w:divBdr>
        </w:div>
        <w:div w:id="1173255606">
          <w:marLeft w:val="0"/>
          <w:marRight w:val="0"/>
          <w:marTop w:val="0"/>
          <w:marBottom w:val="0"/>
          <w:divBdr>
            <w:top w:val="none" w:sz="0" w:space="0" w:color="auto"/>
            <w:left w:val="none" w:sz="0" w:space="0" w:color="auto"/>
            <w:bottom w:val="none" w:sz="0" w:space="0" w:color="auto"/>
            <w:right w:val="none" w:sz="0" w:space="0" w:color="auto"/>
          </w:divBdr>
        </w:div>
        <w:div w:id="1770587754">
          <w:marLeft w:val="0"/>
          <w:marRight w:val="0"/>
          <w:marTop w:val="0"/>
          <w:marBottom w:val="0"/>
          <w:divBdr>
            <w:top w:val="none" w:sz="0" w:space="0" w:color="auto"/>
            <w:left w:val="none" w:sz="0" w:space="0" w:color="auto"/>
            <w:bottom w:val="none" w:sz="0" w:space="0" w:color="auto"/>
            <w:right w:val="none" w:sz="0" w:space="0" w:color="auto"/>
          </w:divBdr>
        </w:div>
        <w:div w:id="453983467">
          <w:marLeft w:val="0"/>
          <w:marRight w:val="0"/>
          <w:marTop w:val="0"/>
          <w:marBottom w:val="0"/>
          <w:divBdr>
            <w:top w:val="none" w:sz="0" w:space="0" w:color="auto"/>
            <w:left w:val="none" w:sz="0" w:space="0" w:color="auto"/>
            <w:bottom w:val="none" w:sz="0" w:space="0" w:color="auto"/>
            <w:right w:val="none" w:sz="0" w:space="0" w:color="auto"/>
          </w:divBdr>
        </w:div>
        <w:div w:id="811797615">
          <w:marLeft w:val="0"/>
          <w:marRight w:val="0"/>
          <w:marTop w:val="0"/>
          <w:marBottom w:val="0"/>
          <w:divBdr>
            <w:top w:val="none" w:sz="0" w:space="0" w:color="auto"/>
            <w:left w:val="none" w:sz="0" w:space="0" w:color="auto"/>
            <w:bottom w:val="none" w:sz="0" w:space="0" w:color="auto"/>
            <w:right w:val="none" w:sz="0" w:space="0" w:color="auto"/>
          </w:divBdr>
        </w:div>
      </w:divsChild>
    </w:div>
    <w:div w:id="1211914342">
      <w:bodyDiv w:val="1"/>
      <w:marLeft w:val="0"/>
      <w:marRight w:val="0"/>
      <w:marTop w:val="0"/>
      <w:marBottom w:val="0"/>
      <w:divBdr>
        <w:top w:val="none" w:sz="0" w:space="0" w:color="auto"/>
        <w:left w:val="none" w:sz="0" w:space="0" w:color="auto"/>
        <w:bottom w:val="none" w:sz="0" w:space="0" w:color="auto"/>
        <w:right w:val="none" w:sz="0" w:space="0" w:color="auto"/>
      </w:divBdr>
      <w:divsChild>
        <w:div w:id="1348292578">
          <w:marLeft w:val="0"/>
          <w:marRight w:val="0"/>
          <w:marTop w:val="0"/>
          <w:marBottom w:val="0"/>
          <w:divBdr>
            <w:top w:val="none" w:sz="0" w:space="0" w:color="auto"/>
            <w:left w:val="none" w:sz="0" w:space="0" w:color="auto"/>
            <w:bottom w:val="none" w:sz="0" w:space="0" w:color="auto"/>
            <w:right w:val="none" w:sz="0" w:space="0" w:color="auto"/>
          </w:divBdr>
        </w:div>
        <w:div w:id="787430795">
          <w:marLeft w:val="0"/>
          <w:marRight w:val="0"/>
          <w:marTop w:val="0"/>
          <w:marBottom w:val="0"/>
          <w:divBdr>
            <w:top w:val="none" w:sz="0" w:space="0" w:color="auto"/>
            <w:left w:val="none" w:sz="0" w:space="0" w:color="auto"/>
            <w:bottom w:val="none" w:sz="0" w:space="0" w:color="auto"/>
            <w:right w:val="none" w:sz="0" w:space="0" w:color="auto"/>
          </w:divBdr>
        </w:div>
        <w:div w:id="627009452">
          <w:marLeft w:val="0"/>
          <w:marRight w:val="0"/>
          <w:marTop w:val="0"/>
          <w:marBottom w:val="0"/>
          <w:divBdr>
            <w:top w:val="none" w:sz="0" w:space="0" w:color="auto"/>
            <w:left w:val="none" w:sz="0" w:space="0" w:color="auto"/>
            <w:bottom w:val="none" w:sz="0" w:space="0" w:color="auto"/>
            <w:right w:val="none" w:sz="0" w:space="0" w:color="auto"/>
          </w:divBdr>
        </w:div>
        <w:div w:id="1538615947">
          <w:marLeft w:val="0"/>
          <w:marRight w:val="0"/>
          <w:marTop w:val="0"/>
          <w:marBottom w:val="0"/>
          <w:divBdr>
            <w:top w:val="none" w:sz="0" w:space="0" w:color="auto"/>
            <w:left w:val="none" w:sz="0" w:space="0" w:color="auto"/>
            <w:bottom w:val="none" w:sz="0" w:space="0" w:color="auto"/>
            <w:right w:val="none" w:sz="0" w:space="0" w:color="auto"/>
          </w:divBdr>
        </w:div>
        <w:div w:id="239600877">
          <w:marLeft w:val="0"/>
          <w:marRight w:val="0"/>
          <w:marTop w:val="0"/>
          <w:marBottom w:val="0"/>
          <w:divBdr>
            <w:top w:val="none" w:sz="0" w:space="0" w:color="auto"/>
            <w:left w:val="none" w:sz="0" w:space="0" w:color="auto"/>
            <w:bottom w:val="none" w:sz="0" w:space="0" w:color="auto"/>
            <w:right w:val="none" w:sz="0" w:space="0" w:color="auto"/>
          </w:divBdr>
        </w:div>
        <w:div w:id="243419849">
          <w:marLeft w:val="0"/>
          <w:marRight w:val="0"/>
          <w:marTop w:val="0"/>
          <w:marBottom w:val="0"/>
          <w:divBdr>
            <w:top w:val="none" w:sz="0" w:space="0" w:color="auto"/>
            <w:left w:val="none" w:sz="0" w:space="0" w:color="auto"/>
            <w:bottom w:val="none" w:sz="0" w:space="0" w:color="auto"/>
            <w:right w:val="none" w:sz="0" w:space="0" w:color="auto"/>
          </w:divBdr>
        </w:div>
        <w:div w:id="212080003">
          <w:marLeft w:val="0"/>
          <w:marRight w:val="0"/>
          <w:marTop w:val="0"/>
          <w:marBottom w:val="0"/>
          <w:divBdr>
            <w:top w:val="none" w:sz="0" w:space="0" w:color="auto"/>
            <w:left w:val="none" w:sz="0" w:space="0" w:color="auto"/>
            <w:bottom w:val="none" w:sz="0" w:space="0" w:color="auto"/>
            <w:right w:val="none" w:sz="0" w:space="0" w:color="auto"/>
          </w:divBdr>
        </w:div>
        <w:div w:id="1204052231">
          <w:marLeft w:val="0"/>
          <w:marRight w:val="0"/>
          <w:marTop w:val="0"/>
          <w:marBottom w:val="0"/>
          <w:divBdr>
            <w:top w:val="none" w:sz="0" w:space="0" w:color="auto"/>
            <w:left w:val="none" w:sz="0" w:space="0" w:color="auto"/>
            <w:bottom w:val="none" w:sz="0" w:space="0" w:color="auto"/>
            <w:right w:val="none" w:sz="0" w:space="0" w:color="auto"/>
          </w:divBdr>
        </w:div>
        <w:div w:id="1888451595">
          <w:marLeft w:val="0"/>
          <w:marRight w:val="0"/>
          <w:marTop w:val="0"/>
          <w:marBottom w:val="0"/>
          <w:divBdr>
            <w:top w:val="none" w:sz="0" w:space="0" w:color="auto"/>
            <w:left w:val="none" w:sz="0" w:space="0" w:color="auto"/>
            <w:bottom w:val="none" w:sz="0" w:space="0" w:color="auto"/>
            <w:right w:val="none" w:sz="0" w:space="0" w:color="auto"/>
          </w:divBdr>
        </w:div>
        <w:div w:id="1291276838">
          <w:marLeft w:val="0"/>
          <w:marRight w:val="0"/>
          <w:marTop w:val="0"/>
          <w:marBottom w:val="0"/>
          <w:divBdr>
            <w:top w:val="none" w:sz="0" w:space="0" w:color="auto"/>
            <w:left w:val="none" w:sz="0" w:space="0" w:color="auto"/>
            <w:bottom w:val="none" w:sz="0" w:space="0" w:color="auto"/>
            <w:right w:val="none" w:sz="0" w:space="0" w:color="auto"/>
          </w:divBdr>
        </w:div>
        <w:div w:id="742338089">
          <w:marLeft w:val="0"/>
          <w:marRight w:val="0"/>
          <w:marTop w:val="0"/>
          <w:marBottom w:val="0"/>
          <w:divBdr>
            <w:top w:val="none" w:sz="0" w:space="0" w:color="auto"/>
            <w:left w:val="none" w:sz="0" w:space="0" w:color="auto"/>
            <w:bottom w:val="none" w:sz="0" w:space="0" w:color="auto"/>
            <w:right w:val="none" w:sz="0" w:space="0" w:color="auto"/>
          </w:divBdr>
        </w:div>
        <w:div w:id="2118941010">
          <w:marLeft w:val="0"/>
          <w:marRight w:val="0"/>
          <w:marTop w:val="0"/>
          <w:marBottom w:val="0"/>
          <w:divBdr>
            <w:top w:val="none" w:sz="0" w:space="0" w:color="auto"/>
            <w:left w:val="none" w:sz="0" w:space="0" w:color="auto"/>
            <w:bottom w:val="none" w:sz="0" w:space="0" w:color="auto"/>
            <w:right w:val="none" w:sz="0" w:space="0" w:color="auto"/>
          </w:divBdr>
        </w:div>
        <w:div w:id="1951694085">
          <w:marLeft w:val="0"/>
          <w:marRight w:val="0"/>
          <w:marTop w:val="0"/>
          <w:marBottom w:val="0"/>
          <w:divBdr>
            <w:top w:val="none" w:sz="0" w:space="0" w:color="auto"/>
            <w:left w:val="none" w:sz="0" w:space="0" w:color="auto"/>
            <w:bottom w:val="none" w:sz="0" w:space="0" w:color="auto"/>
            <w:right w:val="none" w:sz="0" w:space="0" w:color="auto"/>
          </w:divBdr>
        </w:div>
      </w:divsChild>
    </w:div>
    <w:div w:id="1743140508">
      <w:bodyDiv w:val="1"/>
      <w:marLeft w:val="0"/>
      <w:marRight w:val="0"/>
      <w:marTop w:val="0"/>
      <w:marBottom w:val="0"/>
      <w:divBdr>
        <w:top w:val="none" w:sz="0" w:space="0" w:color="auto"/>
        <w:left w:val="none" w:sz="0" w:space="0" w:color="auto"/>
        <w:bottom w:val="none" w:sz="0" w:space="0" w:color="auto"/>
        <w:right w:val="none" w:sz="0" w:space="0" w:color="auto"/>
      </w:divBdr>
      <w:divsChild>
        <w:div w:id="753939658">
          <w:marLeft w:val="0"/>
          <w:marRight w:val="0"/>
          <w:marTop w:val="0"/>
          <w:marBottom w:val="0"/>
          <w:divBdr>
            <w:top w:val="none" w:sz="0" w:space="0" w:color="auto"/>
            <w:left w:val="none" w:sz="0" w:space="0" w:color="auto"/>
            <w:bottom w:val="none" w:sz="0" w:space="0" w:color="auto"/>
            <w:right w:val="none" w:sz="0" w:space="0" w:color="auto"/>
          </w:divBdr>
        </w:div>
        <w:div w:id="955523500">
          <w:marLeft w:val="0"/>
          <w:marRight w:val="0"/>
          <w:marTop w:val="0"/>
          <w:marBottom w:val="0"/>
          <w:divBdr>
            <w:top w:val="none" w:sz="0" w:space="0" w:color="auto"/>
            <w:left w:val="none" w:sz="0" w:space="0" w:color="auto"/>
            <w:bottom w:val="none" w:sz="0" w:space="0" w:color="auto"/>
            <w:right w:val="none" w:sz="0" w:space="0" w:color="auto"/>
          </w:divBdr>
        </w:div>
        <w:div w:id="1643391413">
          <w:marLeft w:val="0"/>
          <w:marRight w:val="0"/>
          <w:marTop w:val="0"/>
          <w:marBottom w:val="0"/>
          <w:divBdr>
            <w:top w:val="none" w:sz="0" w:space="0" w:color="auto"/>
            <w:left w:val="none" w:sz="0" w:space="0" w:color="auto"/>
            <w:bottom w:val="none" w:sz="0" w:space="0" w:color="auto"/>
            <w:right w:val="none" w:sz="0" w:space="0" w:color="auto"/>
          </w:divBdr>
        </w:div>
        <w:div w:id="737478675">
          <w:marLeft w:val="0"/>
          <w:marRight w:val="0"/>
          <w:marTop w:val="0"/>
          <w:marBottom w:val="0"/>
          <w:divBdr>
            <w:top w:val="none" w:sz="0" w:space="0" w:color="auto"/>
            <w:left w:val="none" w:sz="0" w:space="0" w:color="auto"/>
            <w:bottom w:val="none" w:sz="0" w:space="0" w:color="auto"/>
            <w:right w:val="none" w:sz="0" w:space="0" w:color="auto"/>
          </w:divBdr>
        </w:div>
        <w:div w:id="1305113768">
          <w:marLeft w:val="0"/>
          <w:marRight w:val="0"/>
          <w:marTop w:val="0"/>
          <w:marBottom w:val="0"/>
          <w:divBdr>
            <w:top w:val="none" w:sz="0" w:space="0" w:color="auto"/>
            <w:left w:val="none" w:sz="0" w:space="0" w:color="auto"/>
            <w:bottom w:val="none" w:sz="0" w:space="0" w:color="auto"/>
            <w:right w:val="none" w:sz="0" w:space="0" w:color="auto"/>
          </w:divBdr>
        </w:div>
        <w:div w:id="1956207945">
          <w:marLeft w:val="0"/>
          <w:marRight w:val="0"/>
          <w:marTop w:val="0"/>
          <w:marBottom w:val="0"/>
          <w:divBdr>
            <w:top w:val="none" w:sz="0" w:space="0" w:color="auto"/>
            <w:left w:val="none" w:sz="0" w:space="0" w:color="auto"/>
            <w:bottom w:val="none" w:sz="0" w:space="0" w:color="auto"/>
            <w:right w:val="none" w:sz="0" w:space="0" w:color="auto"/>
          </w:divBdr>
        </w:div>
        <w:div w:id="1341397534">
          <w:marLeft w:val="0"/>
          <w:marRight w:val="0"/>
          <w:marTop w:val="0"/>
          <w:marBottom w:val="0"/>
          <w:divBdr>
            <w:top w:val="none" w:sz="0" w:space="0" w:color="auto"/>
            <w:left w:val="none" w:sz="0" w:space="0" w:color="auto"/>
            <w:bottom w:val="none" w:sz="0" w:space="0" w:color="auto"/>
            <w:right w:val="none" w:sz="0" w:space="0" w:color="auto"/>
          </w:divBdr>
        </w:div>
        <w:div w:id="2068382784">
          <w:marLeft w:val="0"/>
          <w:marRight w:val="0"/>
          <w:marTop w:val="0"/>
          <w:marBottom w:val="0"/>
          <w:divBdr>
            <w:top w:val="none" w:sz="0" w:space="0" w:color="auto"/>
            <w:left w:val="none" w:sz="0" w:space="0" w:color="auto"/>
            <w:bottom w:val="none" w:sz="0" w:space="0" w:color="auto"/>
            <w:right w:val="none" w:sz="0" w:space="0" w:color="auto"/>
          </w:divBdr>
        </w:div>
        <w:div w:id="413473668">
          <w:marLeft w:val="0"/>
          <w:marRight w:val="0"/>
          <w:marTop w:val="0"/>
          <w:marBottom w:val="0"/>
          <w:divBdr>
            <w:top w:val="none" w:sz="0" w:space="0" w:color="auto"/>
            <w:left w:val="none" w:sz="0" w:space="0" w:color="auto"/>
            <w:bottom w:val="none" w:sz="0" w:space="0" w:color="auto"/>
            <w:right w:val="none" w:sz="0" w:space="0" w:color="auto"/>
          </w:divBdr>
        </w:div>
        <w:div w:id="616791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nyc.gov/site/lpc/about/pr2023/lpc-approves-new-rules-streamlining-procedures.page" TargetMode="External" Id="rId13"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wri.org/blog/2019/12/how-prevent-city-climate-action-becoming-green-gentrification" TargetMode="External" Id="rId11"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header" Target="header3.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22" /><Relationship Type="http://schemas.microsoft.com/office/2020/10/relationships/intelligence" Target="intelligence2.xml" Id="rId27" /><Relationship Type="http://schemas.openxmlformats.org/officeDocument/2006/relationships/hyperlink" Target="https://d.docs.live.net/75f9d377bee262fc/Documents/Documents/forestry/Benefits%20Fact%20Sheets/Community-Led.docx" TargetMode="External" Id="R2b452a6f009d4cd6" /><Relationship Type="http://schemas.openxmlformats.org/officeDocument/2006/relationships/hyperlink" Target="https://groundworkusa.org/climate-safe-neighborhood" TargetMode="External" Id="Refda8a448489429a" /><Relationship Type="http://schemas.openxmlformats.org/officeDocument/2006/relationships/hyperlink" Target="https://www.piqsels.com/" TargetMode="External" Id="Rf4f1e128f5494bad" /><Relationship Type="http://schemas.openxmlformats.org/officeDocument/2006/relationships/hyperlink" Target="https://www.wri.org/insights/green-space-underestimated-tool-create-more-equal-cities" TargetMode="External" Id="Re3d39777f1514b90" /><Relationship Type="http://schemas.openxmlformats.org/officeDocument/2006/relationships/hyperlink" Target="https://doi.org/10.1080/07352166.2023.2180381" TargetMode="External" Id="Re67ed30ba09d4fec" /><Relationship Type="http://schemas.openxmlformats.org/officeDocument/2006/relationships/hyperlink" Target="https://doi.org/10.1016/j.ufug.2022.127597" TargetMode="External" Id="R64cf5a92ea3143f6" /></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Urban and Community Forestry 1">
      <a:dk1>
        <a:srgbClr val="434343"/>
      </a:dk1>
      <a:lt1>
        <a:srgbClr val="FFFFFF"/>
      </a:lt1>
      <a:dk2>
        <a:srgbClr val="237D12"/>
      </a:dk2>
      <a:lt2>
        <a:srgbClr val="E7E6E6"/>
      </a:lt2>
      <a:accent1>
        <a:srgbClr val="ABDC8C"/>
      </a:accent1>
      <a:accent2>
        <a:srgbClr val="FAC864"/>
      </a:accent2>
      <a:accent3>
        <a:srgbClr val="F09380"/>
      </a:accent3>
      <a:accent4>
        <a:srgbClr val="A97FD2"/>
      </a:accent4>
      <a:accent5>
        <a:srgbClr val="46A5D0"/>
      </a:accent5>
      <a:accent6>
        <a:srgbClr val="CACAC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CB81A36B949A643AC3D625B2786FFCF" ma:contentTypeVersion="13" ma:contentTypeDescription="Create a new document." ma:contentTypeScope="" ma:versionID="a75b0441d95d582c2526cbf923b9b38e">
  <xsd:schema xmlns:xsd="http://www.w3.org/2001/XMLSchema" xmlns:xs="http://www.w3.org/2001/XMLSchema" xmlns:p="http://schemas.microsoft.com/office/2006/metadata/properties" xmlns:ns2="5888fc64-4fc7-4ce5-9021-c38539a81fbe" xmlns:ns3="7a12b634-940b-4d96-9c54-fcdcacdad810" targetNamespace="http://schemas.microsoft.com/office/2006/metadata/properties" ma:root="true" ma:fieldsID="fa61e826fe2ec073fb24331c393e8083" ns2:_="" ns3:_="">
    <xsd:import namespace="5888fc64-4fc7-4ce5-9021-c38539a81fbe"/>
    <xsd:import namespace="7a12b634-940b-4d96-9c54-fcdcacdad8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8fc64-4fc7-4ce5-9021-c38539a81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038b50-52dc-447d-ac2e-a29bd036c4b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b634-940b-4d96-9c54-fcdcacdad8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88fc64-4fc7-4ce5-9021-c38539a81fbe">
      <Terms xmlns="http://schemas.microsoft.com/office/infopath/2007/PartnerControls"/>
    </lcf76f155ced4ddcb4097134ff3c332f>
    <SharedWithUsers xmlns="7a12b634-940b-4d96-9c54-fcdcacdad810">
      <UserInfo>
        <DisplayName>Hamlin, Mary Davis (mh5q)</DisplayName>
        <AccountId>33</AccountId>
        <AccountType/>
      </UserInfo>
      <UserInfo>
        <DisplayName>Baxter, Ian (ib7jx)</DisplayName>
        <AccountId>48</AccountId>
        <AccountType/>
      </UserInfo>
      <UserInfo>
        <DisplayName>Moore, Julia Danielle (ytd8pp)</DisplayName>
        <AccountId>20</AccountId>
        <AccountType/>
      </UserInfo>
      <UserInfo>
        <DisplayName>Klavon, Max (mdm3ev)</DisplayName>
        <AccountId>35</AccountId>
        <AccountType/>
      </UserInfo>
    </SharedWithUsers>
  </documentManagement>
</p:properties>
</file>

<file path=customXml/itemProps1.xml><?xml version="1.0" encoding="utf-8"?>
<ds:datastoreItem xmlns:ds="http://schemas.openxmlformats.org/officeDocument/2006/customXml" ds:itemID="{AECF32E6-ED98-4497-B917-F30DC88A37B8}">
  <ds:schemaRefs>
    <ds:schemaRef ds:uri="http://schemas.microsoft.com/sharepoint/v3/contenttype/forms"/>
  </ds:schemaRefs>
</ds:datastoreItem>
</file>

<file path=customXml/itemProps2.xml><?xml version="1.0" encoding="utf-8"?>
<ds:datastoreItem xmlns:ds="http://schemas.openxmlformats.org/officeDocument/2006/customXml" ds:itemID="{6C32D223-FC26-2546-B27E-9EFA49FFE327}">
  <ds:schemaRefs>
    <ds:schemaRef ds:uri="http://schemas.openxmlformats.org/officeDocument/2006/bibliography"/>
  </ds:schemaRefs>
</ds:datastoreItem>
</file>

<file path=customXml/itemProps3.xml><?xml version="1.0" encoding="utf-8"?>
<ds:datastoreItem xmlns:ds="http://schemas.openxmlformats.org/officeDocument/2006/customXml" ds:itemID="{FC87D027-D397-4DA1-A7AD-C2AD91328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8fc64-4fc7-4ce5-9021-c38539a81fbe"/>
    <ds:schemaRef ds:uri="7a12b634-940b-4d96-9c54-fcdcacdad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1BF7-8B89-4E41-8125-4E96767B317B}">
  <ds:schemaRefs>
    <ds:schemaRef ds:uri="http://schemas.microsoft.com/office/2006/metadata/properties"/>
    <ds:schemaRef ds:uri="http://schemas.microsoft.com/office/infopath/2007/PartnerControls"/>
    <ds:schemaRef ds:uri="5888fc64-4fc7-4ce5-9021-c38539a81fbe"/>
    <ds:schemaRef ds:uri="7a12b634-940b-4d96-9c54-fcdcacdad81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Baxter, Ian (ib7jx)</dc:creator>
  <keywords/>
  <dc:description/>
  <lastModifiedBy>Klavon, Max (mdm3ev)</lastModifiedBy>
  <revision>4</revision>
  <dcterms:created xsi:type="dcterms:W3CDTF">2024-04-28T16:07:00.0000000Z</dcterms:created>
  <dcterms:modified xsi:type="dcterms:W3CDTF">2024-06-13T15:00:23.9757956Z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0x0101005CB81A36B949A643AC3D625B2786FFCF</vt:lpwstr>
  </property>
  <property fmtid="{D5CDD505-2E9C-101B-9397-08002B2CF9AE}" pid="3" name="MediaServiceImageTags">
    <vt:lpwstr/>
  </property>
</Properties>
</file>