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1106A08" w:rsidP="55153A43" w:rsidRDefault="71106A08" w14:paraId="7BEA6E0D" w14:textId="0362E9FE">
      <w:pPr>
        <w:pStyle w:val="Normal"/>
        <w:suppressLineNumbers w:val="0"/>
        <w:bidi w:val="0"/>
        <w:spacing w:before="0" w:beforeAutospacing="off" w:after="160" w:afterAutospacing="off" w:line="259" w:lineRule="auto"/>
        <w:ind w:left="0" w:right="0"/>
        <w:jc w:val="left"/>
        <w:rPr>
          <w:rFonts w:ascii="Arial" w:hAnsi="Arial" w:eastAsia="Arial" w:cs="Arial"/>
          <w:noProof w:val="0"/>
          <w:sz w:val="48"/>
          <w:szCs w:val="48"/>
          <w:lang w:val="en-US"/>
        </w:rPr>
      </w:pPr>
      <w:r w:rsidRPr="55153A43" w:rsidR="71106A08">
        <w:rPr>
          <w:rFonts w:ascii="Arial" w:hAnsi="Arial" w:eastAsia="Times New Roman" w:cs="Arial"/>
          <w:b w:val="1"/>
          <w:bCs w:val="1"/>
          <w:color w:val="227C12"/>
          <w:sz w:val="48"/>
          <w:szCs w:val="48"/>
        </w:rPr>
        <w:t>Miyawaki Method</w:t>
      </w:r>
      <w:r w:rsidRPr="55153A43" w:rsidR="294B89CE">
        <w:rPr>
          <w:rFonts w:ascii="Arial" w:hAnsi="Arial" w:eastAsia="Arial" w:cs="Arial"/>
          <w:b w:val="1"/>
          <w:bCs w:val="1"/>
          <w:i w:val="0"/>
          <w:iCs w:val="0"/>
          <w:caps w:val="0"/>
          <w:smallCaps w:val="0"/>
          <w:strike w:val="0"/>
          <w:dstrike w:val="0"/>
          <w:noProof w:val="0"/>
          <w:color w:val="D9D9D9" w:themeColor="background1" w:themeTint="FF" w:themeShade="D9"/>
          <w:sz w:val="48"/>
          <w:szCs w:val="48"/>
          <w:u w:val="none"/>
          <w:lang w:val="en-US"/>
        </w:rPr>
        <w:t xml:space="preserve"> - DRAFT -</w:t>
      </w:r>
    </w:p>
    <w:p w:rsidRPr="00C12D25" w:rsidR="000220D5" w:rsidP="000220D5" w:rsidRDefault="003767E1" w14:paraId="7AECA2D3" w14:textId="33A519ED">
      <w:pPr>
        <w:rPr>
          <w:rFonts w:ascii="Arial" w:hAnsi="Arial" w:eastAsia="Times New Roman" w:cs="Arial"/>
          <w:color w:val="434343" w:themeColor="text1"/>
        </w:rPr>
      </w:pPr>
      <w:r>
        <w:rPr>
          <w:rFonts w:ascii="Arial" w:hAnsi="Arial" w:eastAsia="Times New Roman" w:cs="Arial"/>
          <w:b/>
          <w:bCs/>
          <w:color w:val="237D12" w:themeColor="text2"/>
        </w:rPr>
        <w:t>2024</w:t>
      </w:r>
    </w:p>
    <w:p w:rsidRPr="00A63E0D" w:rsidR="000220D5" w:rsidP="000220D5" w:rsidRDefault="000220D5" w14:paraId="2ED79FC2" w14:textId="77777777">
      <w:pPr>
        <w:rPr>
          <w:rFonts w:ascii="Arial" w:hAnsi="Arial" w:eastAsia="Times New Roman" w:cs="Arial"/>
        </w:rPr>
      </w:pPr>
    </w:p>
    <w:p w:rsidRPr="00C12D25" w:rsidR="000220D5" w:rsidP="000220D5" w:rsidRDefault="003767E1" w14:paraId="2118A5A7" w14:textId="1B3056D8">
      <w:pPr>
        <w:rPr>
          <w:rFonts w:ascii="Arial" w:hAnsi="Arial" w:eastAsia="Times New Roman" w:cs="Arial"/>
          <w:color w:val="434343" w:themeColor="text1"/>
        </w:rPr>
      </w:pPr>
      <w:r w:rsidRPr="36A41407" w:rsidR="003767E1">
        <w:rPr>
          <w:rFonts w:ascii="Arial" w:hAnsi="Arial" w:eastAsia="Times New Roman" w:cs="Arial"/>
          <w:b w:val="1"/>
          <w:bCs w:val="1"/>
          <w:color w:val="237D12" w:themeColor="text2" w:themeTint="FF" w:themeShade="FF"/>
        </w:rPr>
        <w:t>Overview</w:t>
      </w:r>
    </w:p>
    <w:p w:rsidR="76DE47C5" w:rsidP="36A41407" w:rsidRDefault="76DE47C5" w14:paraId="2EFD5AA0" w14:textId="56AF1A37">
      <w:pPr>
        <w:spacing w:before="0" w:beforeAutospacing="off" w:after="160" w:afterAutospacing="off" w:line="257" w:lineRule="auto"/>
      </w:pPr>
      <w:r w:rsidRPr="36A41407" w:rsidR="76DE47C5">
        <w:rPr>
          <w:rFonts w:ascii="Calibri" w:hAnsi="Calibri" w:eastAsia="Calibri" w:cs="Calibri"/>
          <w:noProof w:val="0"/>
          <w:sz w:val="22"/>
          <w:szCs w:val="22"/>
          <w:lang w:val="en-US"/>
        </w:rPr>
        <w:t>The Miyawaki Method is an approach for creating hyper-dense patches of native vegetation on small plots of land. The method uses a four-step technique of botanical research, soil enhancement via added nutrients, planting of dense clusters of seeds, and maintenance. Proponents of the method claim that it grows up to 10 times faster than traditional plant growth and that planted areas are self-sustaining after 2-3 years.</w:t>
      </w:r>
    </w:p>
    <w:p w:rsidR="36A41407" w:rsidP="36A41407" w:rsidRDefault="36A41407" w14:paraId="3C54ECE9" w14:textId="715581BA">
      <w:pPr>
        <w:pStyle w:val="Normal"/>
      </w:pPr>
    </w:p>
    <w:p w:rsidRPr="00C12D25" w:rsidR="000220D5" w:rsidP="000220D5" w:rsidRDefault="003767E1" w14:paraId="607C080F" w14:textId="22ED6BAF">
      <w:pPr>
        <w:rPr>
          <w:rFonts w:ascii="Arial" w:hAnsi="Arial" w:eastAsia="Times New Roman" w:cs="Arial"/>
          <w:b/>
          <w:bCs/>
          <w:color w:val="237D12" w:themeColor="text2"/>
        </w:rPr>
      </w:pPr>
      <w:r w:rsidRPr="36A41407" w:rsidR="003767E1">
        <w:rPr>
          <w:rFonts w:ascii="Arial" w:hAnsi="Arial" w:eastAsia="Times New Roman" w:cs="Arial"/>
          <w:b w:val="1"/>
          <w:bCs w:val="1"/>
          <w:color w:val="237D12" w:themeColor="text2" w:themeTint="FF" w:themeShade="FF"/>
        </w:rPr>
        <w:t>Findings</w:t>
      </w:r>
    </w:p>
    <w:p w:rsidR="0CF8B23E" w:rsidP="36A41407" w:rsidRDefault="0CF8B23E" w14:paraId="6369C871" w14:textId="12C9334B">
      <w:pPr>
        <w:spacing w:before="0" w:beforeAutospacing="off" w:after="0" w:afterAutospacing="off" w:line="257" w:lineRule="auto"/>
      </w:pPr>
      <w:r w:rsidRPr="36A41407" w:rsidR="0CF8B23E">
        <w:rPr>
          <w:rFonts w:ascii="Calibri" w:hAnsi="Calibri" w:eastAsia="Calibri" w:cs="Calibri"/>
          <w:b w:val="1"/>
          <w:bCs w:val="1"/>
          <w:noProof w:val="0"/>
          <w:sz w:val="22"/>
          <w:szCs w:val="22"/>
          <w:lang w:val="en-US"/>
        </w:rPr>
        <w:t>What is the Miyawaki Method?</w:t>
      </w:r>
    </w:p>
    <w:p w:rsidR="0CF8B23E" w:rsidP="36A41407" w:rsidRDefault="0CF8B23E" w14:paraId="46A95F0E" w14:textId="7A4828CF">
      <w:pPr>
        <w:pStyle w:val="ListParagraph"/>
        <w:numPr>
          <w:ilvl w:val="0"/>
          <w:numId w:val="12"/>
        </w:numPr>
        <w:spacing w:before="0" w:beforeAutospacing="off" w:after="0" w:afterAutospacing="off" w:line="257" w:lineRule="auto"/>
        <w:ind w:left="720" w:right="0" w:hanging="360"/>
        <w:rPr>
          <w:rFonts w:ascii="Calibri" w:hAnsi="Calibri" w:eastAsia="Calibri" w:cs="Calibri"/>
          <w:noProof w:val="0"/>
          <w:sz w:val="22"/>
          <w:szCs w:val="22"/>
          <w:lang w:val="en-US"/>
        </w:rPr>
      </w:pPr>
      <w:r w:rsidRPr="36A41407" w:rsidR="0CF8B23E">
        <w:rPr>
          <w:rFonts w:ascii="Calibri" w:hAnsi="Calibri" w:eastAsia="Calibri" w:cs="Calibri"/>
          <w:noProof w:val="0"/>
          <w:sz w:val="22"/>
          <w:szCs w:val="22"/>
          <w:lang w:val="en-US"/>
        </w:rPr>
        <w:t>What is the Miyawaki Method?</w:t>
      </w:r>
    </w:p>
    <w:p w:rsidR="0CF8B23E" w:rsidP="36A41407" w:rsidRDefault="0CF8B23E" w14:paraId="6F691F46" w14:textId="2D68441E">
      <w:pPr>
        <w:pStyle w:val="ListParagraph"/>
        <w:numPr>
          <w:ilvl w:val="1"/>
          <w:numId w:val="12"/>
        </w:numPr>
        <w:spacing w:before="0" w:beforeAutospacing="off" w:after="0" w:afterAutospacing="off" w:line="257" w:lineRule="auto"/>
        <w:ind w:left="1440" w:right="0" w:hanging="360"/>
        <w:rPr>
          <w:rFonts w:ascii="Calibri" w:hAnsi="Calibri" w:eastAsia="Calibri" w:cs="Calibri"/>
          <w:noProof w:val="0"/>
          <w:sz w:val="22"/>
          <w:szCs w:val="22"/>
          <w:lang w:val="en-US"/>
        </w:rPr>
      </w:pPr>
      <w:r w:rsidRPr="36A41407" w:rsidR="0CF8B23E">
        <w:rPr>
          <w:rFonts w:ascii="Calibri" w:hAnsi="Calibri" w:eastAsia="Calibri" w:cs="Calibri"/>
          <w:noProof w:val="0"/>
          <w:sz w:val="22"/>
          <w:szCs w:val="22"/>
          <w:lang w:val="en-US"/>
        </w:rPr>
        <w:t>The Miyawaki Method is a planting technique that focuses on growing dense patches of local vegetation over short periods of time.</w:t>
      </w:r>
    </w:p>
    <w:p w:rsidR="0CF8B23E" w:rsidP="36A41407" w:rsidRDefault="0CF8B23E" w14:paraId="729CE210" w14:textId="0DF6CFDE">
      <w:pPr>
        <w:pStyle w:val="ListParagraph"/>
        <w:numPr>
          <w:ilvl w:val="1"/>
          <w:numId w:val="12"/>
        </w:numPr>
        <w:spacing w:before="0" w:beforeAutospacing="off" w:after="0" w:afterAutospacing="off" w:line="257" w:lineRule="auto"/>
        <w:ind w:left="1440" w:right="0" w:hanging="360"/>
        <w:rPr>
          <w:rFonts w:ascii="Calibri" w:hAnsi="Calibri" w:eastAsia="Calibri" w:cs="Calibri"/>
          <w:noProof w:val="0"/>
          <w:sz w:val="22"/>
          <w:szCs w:val="22"/>
          <w:lang w:val="en-US"/>
        </w:rPr>
      </w:pPr>
      <w:r w:rsidRPr="36A41407" w:rsidR="0CF8B23E">
        <w:rPr>
          <w:rFonts w:ascii="Calibri" w:hAnsi="Calibri" w:eastAsia="Calibri" w:cs="Calibri"/>
          <w:noProof w:val="0"/>
          <w:sz w:val="22"/>
          <w:szCs w:val="22"/>
          <w:lang w:val="en-US"/>
        </w:rPr>
        <w:t>The method is named after Dr. Akira Miyawaki, a botanist whose works is centered around the restoration of depleted land (Nargi, 2019).</w:t>
      </w:r>
    </w:p>
    <w:p w:rsidR="0CF8B23E" w:rsidP="36A41407" w:rsidRDefault="0CF8B23E" w14:paraId="4B82E07B" w14:textId="6E951100">
      <w:pPr>
        <w:pStyle w:val="ListParagraph"/>
        <w:numPr>
          <w:ilvl w:val="0"/>
          <w:numId w:val="12"/>
        </w:numPr>
        <w:spacing w:before="0" w:beforeAutospacing="off" w:after="0" w:afterAutospacing="off" w:line="257" w:lineRule="auto"/>
        <w:ind w:left="720" w:right="0" w:hanging="360"/>
        <w:rPr>
          <w:rFonts w:ascii="Calibri" w:hAnsi="Calibri" w:eastAsia="Calibri" w:cs="Calibri"/>
          <w:noProof w:val="0"/>
          <w:sz w:val="22"/>
          <w:szCs w:val="22"/>
          <w:lang w:val="en-US"/>
        </w:rPr>
      </w:pPr>
      <w:r w:rsidRPr="36A41407" w:rsidR="0CF8B23E">
        <w:rPr>
          <w:rFonts w:ascii="Calibri" w:hAnsi="Calibri" w:eastAsia="Calibri" w:cs="Calibri"/>
          <w:noProof w:val="0"/>
          <w:sz w:val="22"/>
          <w:szCs w:val="22"/>
          <w:lang w:val="en-US"/>
        </w:rPr>
        <w:t>What are the benefits of the method?</w:t>
      </w:r>
    </w:p>
    <w:p w:rsidR="0CF8B23E" w:rsidP="36A41407" w:rsidRDefault="0CF8B23E" w14:paraId="2E79A50F" w14:textId="4FE0DB3A">
      <w:pPr>
        <w:pStyle w:val="ListParagraph"/>
        <w:numPr>
          <w:ilvl w:val="1"/>
          <w:numId w:val="12"/>
        </w:numPr>
        <w:spacing w:before="0" w:beforeAutospacing="off" w:after="0" w:afterAutospacing="off" w:line="257" w:lineRule="auto"/>
        <w:ind w:left="1440" w:right="0" w:hanging="360"/>
        <w:rPr>
          <w:rFonts w:ascii="Calibri" w:hAnsi="Calibri" w:eastAsia="Calibri" w:cs="Calibri"/>
          <w:noProof w:val="0"/>
          <w:sz w:val="22"/>
          <w:szCs w:val="22"/>
          <w:lang w:val="en-US"/>
        </w:rPr>
      </w:pPr>
      <w:r w:rsidRPr="36A41407" w:rsidR="0CF8B23E">
        <w:rPr>
          <w:rFonts w:ascii="Calibri" w:hAnsi="Calibri" w:eastAsia="Calibri" w:cs="Calibri"/>
          <w:noProof w:val="0"/>
          <w:sz w:val="22"/>
          <w:szCs w:val="22"/>
          <w:lang w:val="en-US"/>
        </w:rPr>
        <w:t>The results are not reliant on plot size, meaning they can work with whatever land is available down to 3 square meters (Western Washington University)</w:t>
      </w:r>
    </w:p>
    <w:p w:rsidR="0CF8B23E" w:rsidP="36A41407" w:rsidRDefault="0CF8B23E" w14:paraId="22E7D9BE" w14:textId="40B6F4A2">
      <w:pPr>
        <w:pStyle w:val="ListParagraph"/>
        <w:numPr>
          <w:ilvl w:val="1"/>
          <w:numId w:val="12"/>
        </w:numPr>
        <w:spacing w:before="0" w:beforeAutospacing="off" w:after="0" w:afterAutospacing="off" w:line="257" w:lineRule="auto"/>
        <w:ind w:left="1440" w:right="0" w:hanging="360"/>
        <w:rPr>
          <w:rFonts w:ascii="Calibri" w:hAnsi="Calibri" w:eastAsia="Calibri" w:cs="Calibri"/>
          <w:noProof w:val="0"/>
          <w:sz w:val="22"/>
          <w:szCs w:val="22"/>
          <w:lang w:val="en-US"/>
        </w:rPr>
      </w:pPr>
      <w:r w:rsidRPr="36A41407" w:rsidR="0CF8B23E">
        <w:rPr>
          <w:rFonts w:ascii="Calibri" w:hAnsi="Calibri" w:eastAsia="Calibri" w:cs="Calibri"/>
          <w:noProof w:val="0"/>
          <w:sz w:val="22"/>
          <w:szCs w:val="22"/>
          <w:lang w:val="en-US"/>
        </w:rPr>
        <w:t>The planted areas use around 30,000-50,000 seedlings per hectare as opposed to the 1,000 seedlings per hectare common in commercial forestry, producing much denser vegetation. (Nargi, 2019).</w:t>
      </w:r>
    </w:p>
    <w:p w:rsidR="0CF8B23E" w:rsidP="36A41407" w:rsidRDefault="0CF8B23E" w14:paraId="517A1974" w14:textId="65D0957F">
      <w:pPr>
        <w:pStyle w:val="ListParagraph"/>
        <w:numPr>
          <w:ilvl w:val="2"/>
          <w:numId w:val="12"/>
        </w:numPr>
        <w:spacing w:before="0" w:beforeAutospacing="off" w:after="0" w:afterAutospacing="off" w:line="257" w:lineRule="auto"/>
        <w:ind w:left="2160" w:right="0" w:hanging="360"/>
        <w:rPr>
          <w:rFonts w:ascii="Calibri" w:hAnsi="Calibri" w:eastAsia="Calibri" w:cs="Calibri"/>
          <w:noProof w:val="0"/>
          <w:sz w:val="22"/>
          <w:szCs w:val="22"/>
          <w:lang w:val="en-US"/>
        </w:rPr>
      </w:pPr>
      <w:r w:rsidRPr="36A41407" w:rsidR="0CF8B23E">
        <w:rPr>
          <w:rFonts w:ascii="Calibri" w:hAnsi="Calibri" w:eastAsia="Calibri" w:cs="Calibri"/>
          <w:noProof w:val="0"/>
          <w:sz w:val="22"/>
          <w:szCs w:val="22"/>
          <w:lang w:val="en-US"/>
        </w:rPr>
        <w:t>This dense vegetation encourages competition between the plants, resulting in growth around 10 times faster than conventional afforestation techniques (Nargi, 2019).</w:t>
      </w:r>
    </w:p>
    <w:p w:rsidR="0CF8B23E" w:rsidP="36A41407" w:rsidRDefault="0CF8B23E" w14:paraId="46C4DC42" w14:textId="4DC3EC2E">
      <w:pPr>
        <w:pStyle w:val="ListParagraph"/>
        <w:numPr>
          <w:ilvl w:val="1"/>
          <w:numId w:val="12"/>
        </w:numPr>
        <w:spacing w:before="0" w:beforeAutospacing="off" w:after="0" w:afterAutospacing="off" w:line="257" w:lineRule="auto"/>
        <w:ind w:left="1440" w:right="0" w:hanging="360"/>
        <w:rPr>
          <w:rFonts w:ascii="Calibri" w:hAnsi="Calibri" w:eastAsia="Calibri" w:cs="Calibri"/>
          <w:noProof w:val="0"/>
          <w:sz w:val="22"/>
          <w:szCs w:val="22"/>
          <w:lang w:val="en-US"/>
        </w:rPr>
      </w:pPr>
      <w:r w:rsidRPr="36A41407" w:rsidR="0CF8B23E">
        <w:rPr>
          <w:rFonts w:ascii="Calibri" w:hAnsi="Calibri" w:eastAsia="Calibri" w:cs="Calibri"/>
          <w:noProof w:val="0"/>
          <w:sz w:val="22"/>
          <w:szCs w:val="22"/>
          <w:lang w:val="en-US"/>
        </w:rPr>
        <w:t>The method focuses on local plant life, restoring local ecosystems and encouraging biodiversity (SUGi, 2021).</w:t>
      </w:r>
    </w:p>
    <w:p w:rsidR="0CF8B23E" w:rsidP="36A41407" w:rsidRDefault="0CF8B23E" w14:paraId="2DF2797A" w14:textId="14A8EAEA">
      <w:pPr>
        <w:spacing w:before="0" w:beforeAutospacing="off" w:after="0" w:afterAutospacing="off"/>
      </w:pPr>
      <w:r w:rsidRPr="36A41407" w:rsidR="0CF8B23E">
        <w:rPr>
          <w:rFonts w:ascii="Calibri" w:hAnsi="Calibri" w:eastAsia="Calibri" w:cs="Calibri"/>
          <w:b w:val="1"/>
          <w:bCs w:val="1"/>
          <w:noProof w:val="0"/>
          <w:sz w:val="22"/>
          <w:szCs w:val="22"/>
          <w:lang w:val="en-US"/>
        </w:rPr>
        <w:t>How Does the Method Work?</w:t>
      </w:r>
    </w:p>
    <w:p w:rsidR="0CF8B23E" w:rsidP="36A41407" w:rsidRDefault="0CF8B23E" w14:paraId="32C89E88" w14:textId="670E3724">
      <w:pPr>
        <w:pStyle w:val="ListParagraph"/>
        <w:numPr>
          <w:ilvl w:val="0"/>
          <w:numId w:val="20"/>
        </w:numPr>
        <w:spacing w:before="0" w:beforeAutospacing="off" w:after="0" w:afterAutospacing="off" w:line="257" w:lineRule="auto"/>
        <w:ind w:right="0"/>
        <w:rPr>
          <w:rFonts w:ascii="Calibri" w:hAnsi="Calibri" w:eastAsia="Calibri" w:cs="Calibri"/>
          <w:noProof w:val="0"/>
          <w:sz w:val="22"/>
          <w:szCs w:val="22"/>
          <w:lang w:val="en-US"/>
        </w:rPr>
      </w:pPr>
      <w:r w:rsidRPr="36A41407" w:rsidR="0CF8B23E">
        <w:rPr>
          <w:rFonts w:ascii="Calibri" w:hAnsi="Calibri" w:eastAsia="Calibri" w:cs="Calibri"/>
          <w:noProof w:val="0"/>
          <w:sz w:val="22"/>
          <w:szCs w:val="22"/>
          <w:lang w:val="en-US"/>
        </w:rPr>
        <w:t xml:space="preserve">The Miyawaki uses a four-step system that is consistently reflected in the various consultants that </w:t>
      </w:r>
      <w:r w:rsidRPr="36A41407" w:rsidR="0CF8B23E">
        <w:rPr>
          <w:rFonts w:ascii="Calibri" w:hAnsi="Calibri" w:eastAsia="Calibri" w:cs="Calibri"/>
          <w:noProof w:val="0"/>
          <w:sz w:val="22"/>
          <w:szCs w:val="22"/>
          <w:lang w:val="en-US"/>
        </w:rPr>
        <w:t>utilize</w:t>
      </w:r>
      <w:r w:rsidRPr="36A41407" w:rsidR="0CF8B23E">
        <w:rPr>
          <w:rFonts w:ascii="Calibri" w:hAnsi="Calibri" w:eastAsia="Calibri" w:cs="Calibri"/>
          <w:noProof w:val="0"/>
          <w:sz w:val="22"/>
          <w:szCs w:val="22"/>
          <w:lang w:val="en-US"/>
        </w:rPr>
        <w:t xml:space="preserve"> the method (</w:t>
      </w:r>
      <w:r w:rsidRPr="36A41407" w:rsidR="0CF8B23E">
        <w:rPr>
          <w:rFonts w:ascii="Calibri" w:hAnsi="Calibri" w:eastAsia="Calibri" w:cs="Calibri"/>
          <w:noProof w:val="0"/>
          <w:sz w:val="22"/>
          <w:szCs w:val="22"/>
          <w:lang w:val="en-US"/>
        </w:rPr>
        <w:t>SUGi</w:t>
      </w:r>
      <w:r w:rsidRPr="36A41407" w:rsidR="0CF8B23E">
        <w:rPr>
          <w:rFonts w:ascii="Calibri" w:hAnsi="Calibri" w:eastAsia="Calibri" w:cs="Calibri"/>
          <w:noProof w:val="0"/>
          <w:sz w:val="22"/>
          <w:szCs w:val="22"/>
          <w:lang w:val="en-US"/>
        </w:rPr>
        <w:t>, 2021).</w:t>
      </w:r>
    </w:p>
    <w:p w:rsidR="0CF8B23E" w:rsidP="36A41407" w:rsidRDefault="0CF8B23E" w14:paraId="0B977B99" w14:textId="4213233B">
      <w:pPr>
        <w:pStyle w:val="ListParagraph"/>
        <w:numPr>
          <w:ilvl w:val="1"/>
          <w:numId w:val="20"/>
        </w:numPr>
        <w:spacing w:before="0" w:beforeAutospacing="off" w:after="0" w:afterAutospacing="off" w:line="257" w:lineRule="auto"/>
        <w:ind w:right="0"/>
        <w:rPr>
          <w:rFonts w:ascii="Calibri" w:hAnsi="Calibri" w:eastAsia="Calibri" w:cs="Calibri"/>
          <w:noProof w:val="0"/>
          <w:sz w:val="22"/>
          <w:szCs w:val="22"/>
          <w:lang w:val="en-US"/>
        </w:rPr>
      </w:pPr>
      <w:r w:rsidRPr="36A41407" w:rsidR="0CF8B23E">
        <w:rPr>
          <w:rFonts w:ascii="Calibri" w:hAnsi="Calibri" w:eastAsia="Calibri" w:cs="Calibri"/>
          <w:noProof w:val="0"/>
          <w:sz w:val="22"/>
          <w:szCs w:val="22"/>
          <w:lang w:val="en-US"/>
        </w:rPr>
        <w:t xml:space="preserve">Step 1: Researching and </w:t>
      </w:r>
      <w:r w:rsidRPr="36A41407" w:rsidR="0CF8B23E">
        <w:rPr>
          <w:rFonts w:ascii="Calibri" w:hAnsi="Calibri" w:eastAsia="Calibri" w:cs="Calibri"/>
          <w:noProof w:val="0"/>
          <w:sz w:val="22"/>
          <w:szCs w:val="22"/>
          <w:lang w:val="en-US"/>
        </w:rPr>
        <w:t>identifying</w:t>
      </w:r>
      <w:r w:rsidRPr="36A41407" w:rsidR="0CF8B23E">
        <w:rPr>
          <w:rFonts w:ascii="Calibri" w:hAnsi="Calibri" w:eastAsia="Calibri" w:cs="Calibri"/>
          <w:noProof w:val="0"/>
          <w:sz w:val="22"/>
          <w:szCs w:val="22"/>
          <w:lang w:val="en-US"/>
        </w:rPr>
        <w:t xml:space="preserve"> the proper plants for the area. The method emphasizes using local fauna. It also specifies the inclusion of four categories of plants: main tree species, sub-species, shrubs, and ground-covering herbs (Nargi, 2019). Around 70-80% of the plants are main species or sub-species, with around 10% of the plants as shrubs and the rest as ground-covering herbs (Western Washington University).</w:t>
      </w:r>
    </w:p>
    <w:p w:rsidR="0CF8B23E" w:rsidP="36A41407" w:rsidRDefault="0CF8B23E" w14:paraId="6D769A91" w14:textId="1EF58B46">
      <w:pPr>
        <w:pStyle w:val="ListParagraph"/>
        <w:numPr>
          <w:ilvl w:val="2"/>
          <w:numId w:val="20"/>
        </w:numPr>
        <w:spacing w:before="0" w:beforeAutospacing="off" w:after="0" w:afterAutospacing="off" w:line="257" w:lineRule="auto"/>
        <w:ind w:right="0"/>
        <w:rPr>
          <w:rFonts w:ascii="Calibri" w:hAnsi="Calibri" w:eastAsia="Calibri" w:cs="Calibri"/>
          <w:noProof w:val="0"/>
          <w:sz w:val="22"/>
          <w:szCs w:val="22"/>
          <w:lang w:val="en-US"/>
        </w:rPr>
      </w:pPr>
      <w:r w:rsidRPr="36A41407" w:rsidR="0CF8B23E">
        <w:rPr>
          <w:rFonts w:ascii="Calibri" w:hAnsi="Calibri" w:eastAsia="Calibri" w:cs="Calibri"/>
          <w:noProof w:val="0"/>
          <w:sz w:val="22"/>
          <w:szCs w:val="22"/>
          <w:lang w:val="en-US"/>
        </w:rPr>
        <w:t>For greater detail concerning the classifications of main tree species, sub-species, shrubs, and ground-covering herbs, see the research document “Native Plants.” It is also important to note that main tree species and sub-species are also referred to as canopy and sub-canopy.</w:t>
      </w:r>
    </w:p>
    <w:p w:rsidR="0CF8B23E" w:rsidP="36A41407" w:rsidRDefault="0CF8B23E" w14:paraId="73A57012" w14:textId="33B6BECB">
      <w:pPr>
        <w:pStyle w:val="ListParagraph"/>
        <w:numPr>
          <w:ilvl w:val="1"/>
          <w:numId w:val="20"/>
        </w:numPr>
        <w:spacing w:before="0" w:beforeAutospacing="off" w:after="0" w:afterAutospacing="off" w:line="257" w:lineRule="auto"/>
        <w:ind w:right="0"/>
        <w:rPr>
          <w:rFonts w:ascii="Calibri" w:hAnsi="Calibri" w:eastAsia="Calibri" w:cs="Calibri"/>
          <w:noProof w:val="0"/>
          <w:sz w:val="22"/>
          <w:szCs w:val="22"/>
          <w:lang w:val="en-US"/>
        </w:rPr>
      </w:pPr>
      <w:r w:rsidRPr="36A41407" w:rsidR="0CF8B23E">
        <w:rPr>
          <w:rFonts w:ascii="Calibri" w:hAnsi="Calibri" w:eastAsia="Calibri" w:cs="Calibri"/>
          <w:noProof w:val="0"/>
          <w:sz w:val="22"/>
          <w:szCs w:val="22"/>
          <w:lang w:val="en-US"/>
        </w:rPr>
        <w:t xml:space="preserve">Step 2: Preparing the soil. Because the method often focuses on </w:t>
      </w:r>
      <w:r w:rsidRPr="36A41407" w:rsidR="0CF8B23E">
        <w:rPr>
          <w:rFonts w:ascii="Calibri" w:hAnsi="Calibri" w:eastAsia="Calibri" w:cs="Calibri"/>
          <w:noProof w:val="0"/>
          <w:sz w:val="22"/>
          <w:szCs w:val="22"/>
          <w:lang w:val="en-US"/>
        </w:rPr>
        <w:t>ecologically-sparse</w:t>
      </w:r>
      <w:r w:rsidRPr="36A41407" w:rsidR="0CF8B23E">
        <w:rPr>
          <w:rFonts w:ascii="Calibri" w:hAnsi="Calibri" w:eastAsia="Calibri" w:cs="Calibri"/>
          <w:noProof w:val="0"/>
          <w:sz w:val="22"/>
          <w:szCs w:val="22"/>
          <w:lang w:val="en-US"/>
        </w:rPr>
        <w:t xml:space="preserve"> areas, extra care should be given to the preparation of the soil. However, even in areas with existing vegetation it is important to prepare the soil for dense planting. The soil should be loosened down to around </w:t>
      </w:r>
      <w:r w:rsidRPr="36A41407" w:rsidR="0CF8B23E">
        <w:rPr>
          <w:rFonts w:ascii="Calibri" w:hAnsi="Calibri" w:eastAsia="Calibri" w:cs="Calibri"/>
          <w:noProof w:val="0"/>
          <w:sz w:val="22"/>
          <w:szCs w:val="22"/>
          <w:lang w:val="en-US"/>
        </w:rPr>
        <w:t>30 cm</w:t>
      </w:r>
      <w:r w:rsidRPr="36A41407" w:rsidR="0CF8B23E">
        <w:rPr>
          <w:rFonts w:ascii="Calibri" w:hAnsi="Calibri" w:eastAsia="Calibri" w:cs="Calibri"/>
          <w:noProof w:val="0"/>
          <w:sz w:val="22"/>
          <w:szCs w:val="22"/>
          <w:lang w:val="en-US"/>
        </w:rPr>
        <w:t xml:space="preserve"> to 1 m (Western Washington University) and should be enriched with supplements like compost (</w:t>
      </w:r>
      <w:r w:rsidRPr="36A41407" w:rsidR="0CF8B23E">
        <w:rPr>
          <w:rFonts w:ascii="Calibri" w:hAnsi="Calibri" w:eastAsia="Calibri" w:cs="Calibri"/>
          <w:noProof w:val="0"/>
          <w:sz w:val="22"/>
          <w:szCs w:val="22"/>
          <w:lang w:val="en-US"/>
        </w:rPr>
        <w:t>SUGi</w:t>
      </w:r>
      <w:r w:rsidRPr="36A41407" w:rsidR="0CF8B23E">
        <w:rPr>
          <w:rFonts w:ascii="Calibri" w:hAnsi="Calibri" w:eastAsia="Calibri" w:cs="Calibri"/>
          <w:noProof w:val="0"/>
          <w:sz w:val="22"/>
          <w:szCs w:val="22"/>
          <w:lang w:val="en-US"/>
        </w:rPr>
        <w:t>, 2021). Further specifications can vary according to region and soil type.</w:t>
      </w:r>
    </w:p>
    <w:p w:rsidR="0CF8B23E" w:rsidP="36A41407" w:rsidRDefault="0CF8B23E" w14:paraId="0F75E337" w14:textId="5917D65F">
      <w:pPr>
        <w:pStyle w:val="ListParagraph"/>
        <w:numPr>
          <w:ilvl w:val="3"/>
          <w:numId w:val="20"/>
        </w:numPr>
        <w:spacing w:before="0" w:beforeAutospacing="off" w:after="0" w:afterAutospacing="off" w:line="257" w:lineRule="auto"/>
        <w:ind w:left="2880" w:right="0" w:hanging="360"/>
        <w:rPr>
          <w:rFonts w:ascii="Calibri" w:hAnsi="Calibri" w:eastAsia="Calibri" w:cs="Calibri"/>
          <w:noProof w:val="0"/>
          <w:sz w:val="22"/>
          <w:szCs w:val="22"/>
          <w:lang w:val="en-US"/>
        </w:rPr>
      </w:pPr>
      <w:r w:rsidRPr="36A41407" w:rsidR="0CF8B23E">
        <w:rPr>
          <w:rFonts w:ascii="Calibri" w:hAnsi="Calibri" w:eastAsia="Calibri" w:cs="Calibri"/>
          <w:noProof w:val="0"/>
          <w:sz w:val="22"/>
          <w:szCs w:val="22"/>
          <w:lang w:val="en-US"/>
        </w:rPr>
        <w:t>Soil mounds are advised in rainy areas to prevent water pooling. Rounded plating mounds are advised in windy areas to provide shelter for the seedlings (Western Washington University).</w:t>
      </w:r>
    </w:p>
    <w:p w:rsidR="0CF8B23E" w:rsidP="36A41407" w:rsidRDefault="0CF8B23E" w14:paraId="3DE2977C" w14:textId="1D6EE418">
      <w:pPr>
        <w:pStyle w:val="ListParagraph"/>
        <w:numPr>
          <w:ilvl w:val="1"/>
          <w:numId w:val="20"/>
        </w:numPr>
        <w:spacing w:before="0" w:beforeAutospacing="off" w:after="0" w:afterAutospacing="off" w:line="257" w:lineRule="auto"/>
        <w:ind w:right="0"/>
        <w:rPr>
          <w:rFonts w:ascii="Calibri" w:hAnsi="Calibri" w:eastAsia="Calibri" w:cs="Calibri"/>
          <w:noProof w:val="0"/>
          <w:sz w:val="22"/>
          <w:szCs w:val="22"/>
          <w:lang w:val="en-US"/>
        </w:rPr>
      </w:pPr>
      <w:r w:rsidRPr="36A41407" w:rsidR="0CF8B23E">
        <w:rPr>
          <w:rFonts w:ascii="Calibri" w:hAnsi="Calibri" w:eastAsia="Calibri" w:cs="Calibri"/>
          <w:noProof w:val="0"/>
          <w:sz w:val="22"/>
          <w:szCs w:val="22"/>
          <w:lang w:val="en-US"/>
        </w:rPr>
        <w:t xml:space="preserve"> Step 3: Planting the seedlings. </w:t>
      </w:r>
      <w:r w:rsidRPr="36A41407" w:rsidR="0CF8B23E">
        <w:rPr>
          <w:rFonts w:ascii="Calibri" w:hAnsi="Calibri" w:eastAsia="Calibri" w:cs="Calibri"/>
          <w:noProof w:val="0"/>
          <w:sz w:val="22"/>
          <w:szCs w:val="22"/>
          <w:lang w:val="en-US"/>
        </w:rPr>
        <w:t>The plots are generally best planted in the spring, with the seedlings dispersed in dense clusters that are around 3-5 seeds per square meter without planting two of the same seeds in close proximity to each other.</w:t>
      </w:r>
      <w:r w:rsidRPr="36A41407" w:rsidR="0CF8B23E">
        <w:rPr>
          <w:rFonts w:ascii="Calibri" w:hAnsi="Calibri" w:eastAsia="Calibri" w:cs="Calibri"/>
          <w:noProof w:val="0"/>
          <w:sz w:val="22"/>
          <w:szCs w:val="22"/>
          <w:lang w:val="en-US"/>
        </w:rPr>
        <w:t xml:space="preserve"> After planting, cover the area in a layer of mulch and water to press down the soil (Western Washington University).</w:t>
      </w:r>
    </w:p>
    <w:p w:rsidR="0CF8B23E" w:rsidP="36A41407" w:rsidRDefault="0CF8B23E" w14:paraId="4A73AD10" w14:textId="5E588B31">
      <w:pPr>
        <w:pStyle w:val="ListParagraph"/>
        <w:numPr>
          <w:ilvl w:val="1"/>
          <w:numId w:val="20"/>
        </w:numPr>
        <w:spacing w:before="0" w:beforeAutospacing="off" w:after="0" w:afterAutospacing="off" w:line="257" w:lineRule="auto"/>
        <w:ind w:right="0"/>
        <w:rPr>
          <w:rFonts w:ascii="Calibri" w:hAnsi="Calibri" w:eastAsia="Calibri" w:cs="Calibri"/>
          <w:noProof w:val="0"/>
          <w:sz w:val="22"/>
          <w:szCs w:val="22"/>
          <w:lang w:val="en-US"/>
        </w:rPr>
      </w:pPr>
      <w:r w:rsidRPr="36A41407" w:rsidR="0CF8B23E">
        <w:rPr>
          <w:rFonts w:ascii="Calibri" w:hAnsi="Calibri" w:eastAsia="Calibri" w:cs="Calibri"/>
          <w:noProof w:val="0"/>
          <w:sz w:val="22"/>
          <w:szCs w:val="22"/>
          <w:lang w:val="en-US"/>
        </w:rPr>
        <w:t xml:space="preserve">Step 4: </w:t>
      </w:r>
      <w:r w:rsidRPr="36A41407" w:rsidR="0CF8B23E">
        <w:rPr>
          <w:rFonts w:ascii="Calibri" w:hAnsi="Calibri" w:eastAsia="Calibri" w:cs="Calibri"/>
          <w:noProof w:val="0"/>
          <w:sz w:val="22"/>
          <w:szCs w:val="22"/>
          <w:lang w:val="en-US"/>
        </w:rPr>
        <w:t>Maintain</w:t>
      </w:r>
      <w:r w:rsidRPr="36A41407" w:rsidR="0CF8B23E">
        <w:rPr>
          <w:rFonts w:ascii="Calibri" w:hAnsi="Calibri" w:eastAsia="Calibri" w:cs="Calibri"/>
          <w:noProof w:val="0"/>
          <w:sz w:val="22"/>
          <w:szCs w:val="22"/>
          <w:lang w:val="en-US"/>
        </w:rPr>
        <w:t xml:space="preserve"> the plot. The area will need continued watering, weeding, and general maintenance for about 2-3 years </w:t>
      </w:r>
      <w:r w:rsidRPr="36A41407" w:rsidR="0CF8B23E">
        <w:rPr>
          <w:rFonts w:ascii="Calibri" w:hAnsi="Calibri" w:eastAsia="Calibri" w:cs="Calibri"/>
          <w:noProof w:val="0"/>
          <w:sz w:val="22"/>
          <w:szCs w:val="22"/>
          <w:lang w:val="en-US"/>
        </w:rPr>
        <w:t>before</w:t>
      </w:r>
      <w:r w:rsidRPr="36A41407" w:rsidR="0CF8B23E">
        <w:rPr>
          <w:rFonts w:ascii="Calibri" w:hAnsi="Calibri" w:eastAsia="Calibri" w:cs="Calibri"/>
          <w:noProof w:val="0"/>
          <w:sz w:val="22"/>
          <w:szCs w:val="22"/>
          <w:lang w:val="en-US"/>
        </w:rPr>
        <w:t xml:space="preserve"> </w:t>
      </w:r>
      <w:r w:rsidRPr="36A41407" w:rsidR="0CF8B23E">
        <w:rPr>
          <w:rFonts w:ascii="Calibri" w:hAnsi="Calibri" w:eastAsia="Calibri" w:cs="Calibri"/>
          <w:noProof w:val="0"/>
          <w:sz w:val="22"/>
          <w:szCs w:val="22"/>
          <w:lang w:val="en-US"/>
        </w:rPr>
        <w:t>become</w:t>
      </w:r>
      <w:r w:rsidRPr="36A41407" w:rsidR="0CF8B23E">
        <w:rPr>
          <w:rFonts w:ascii="Calibri" w:hAnsi="Calibri" w:eastAsia="Calibri" w:cs="Calibri"/>
          <w:noProof w:val="0"/>
          <w:sz w:val="22"/>
          <w:szCs w:val="22"/>
          <w:lang w:val="en-US"/>
        </w:rPr>
        <w:t xml:space="preserve"> self-sustaining (Western Washington University).</w:t>
      </w:r>
    </w:p>
    <w:p w:rsidR="0CF8B23E" w:rsidP="36A41407" w:rsidRDefault="0CF8B23E" w14:paraId="762AD5EE" w14:textId="797CDAF5">
      <w:pPr>
        <w:spacing w:before="0" w:beforeAutospacing="off" w:after="0" w:afterAutospacing="off"/>
      </w:pPr>
      <w:r w:rsidRPr="36A41407" w:rsidR="0CF8B23E">
        <w:rPr>
          <w:rFonts w:ascii="Calibri" w:hAnsi="Calibri" w:eastAsia="Calibri" w:cs="Calibri"/>
          <w:b w:val="1"/>
          <w:bCs w:val="1"/>
          <w:noProof w:val="0"/>
          <w:sz w:val="22"/>
          <w:szCs w:val="22"/>
          <w:lang w:val="en-US"/>
        </w:rPr>
        <w:t>Criticisms of the Method</w:t>
      </w:r>
    </w:p>
    <w:p w:rsidR="0CF8B23E" w:rsidP="36A41407" w:rsidRDefault="0CF8B23E" w14:paraId="6732DF1E" w14:textId="6EFB9003">
      <w:pPr>
        <w:pStyle w:val="ListParagraph"/>
        <w:numPr>
          <w:ilvl w:val="0"/>
          <w:numId w:val="27"/>
        </w:numPr>
        <w:spacing w:before="0" w:beforeAutospacing="off" w:after="0" w:afterAutospacing="off" w:line="257" w:lineRule="auto"/>
        <w:ind w:left="720" w:right="0" w:hanging="360"/>
        <w:rPr>
          <w:rFonts w:ascii="Calibri" w:hAnsi="Calibri" w:eastAsia="Calibri" w:cs="Calibri"/>
          <w:noProof w:val="0"/>
          <w:sz w:val="22"/>
          <w:szCs w:val="22"/>
          <w:lang w:val="en-US"/>
        </w:rPr>
      </w:pPr>
      <w:r w:rsidRPr="36A41407" w:rsidR="0CF8B23E">
        <w:rPr>
          <w:rFonts w:ascii="Calibri" w:hAnsi="Calibri" w:eastAsia="Calibri" w:cs="Calibri"/>
          <w:noProof w:val="0"/>
          <w:sz w:val="22"/>
          <w:szCs w:val="22"/>
          <w:lang w:val="en-US"/>
        </w:rPr>
        <w:t>The primary criticism of the method is the high expense of the approach for a low amount of coverage, making the method unaffordable for many areas (</w:t>
      </w:r>
      <w:r w:rsidRPr="36A41407" w:rsidR="0CF8B23E">
        <w:rPr>
          <w:rFonts w:ascii="Calibri" w:hAnsi="Calibri" w:eastAsia="Calibri" w:cs="Calibri"/>
          <w:noProof w:val="0"/>
          <w:sz w:val="22"/>
          <w:szCs w:val="22"/>
          <w:lang w:val="en-US"/>
        </w:rPr>
        <w:t>Gisebert</w:t>
      </w:r>
      <w:r w:rsidRPr="36A41407" w:rsidR="0CF8B23E">
        <w:rPr>
          <w:rFonts w:ascii="Calibri" w:hAnsi="Calibri" w:eastAsia="Calibri" w:cs="Calibri"/>
          <w:noProof w:val="0"/>
          <w:sz w:val="22"/>
          <w:szCs w:val="22"/>
          <w:lang w:val="en-US"/>
        </w:rPr>
        <w:t>, 2023).</w:t>
      </w:r>
    </w:p>
    <w:p w:rsidR="0CF8B23E" w:rsidP="36A41407" w:rsidRDefault="0CF8B23E" w14:paraId="714DCF95" w14:textId="37598E06">
      <w:pPr>
        <w:pStyle w:val="ListParagraph"/>
        <w:numPr>
          <w:ilvl w:val="0"/>
          <w:numId w:val="27"/>
        </w:numPr>
        <w:spacing w:before="0" w:beforeAutospacing="off" w:after="0" w:afterAutospacing="off" w:line="257" w:lineRule="auto"/>
        <w:ind w:left="720" w:right="0" w:hanging="360"/>
        <w:rPr>
          <w:rFonts w:ascii="Calibri" w:hAnsi="Calibri" w:eastAsia="Calibri" w:cs="Calibri"/>
          <w:noProof w:val="0"/>
          <w:sz w:val="22"/>
          <w:szCs w:val="22"/>
          <w:lang w:val="en-US"/>
        </w:rPr>
      </w:pPr>
      <w:r w:rsidRPr="36A41407" w:rsidR="0CF8B23E">
        <w:rPr>
          <w:rFonts w:ascii="Calibri" w:hAnsi="Calibri" w:eastAsia="Calibri" w:cs="Calibri"/>
          <w:noProof w:val="0"/>
          <w:sz w:val="22"/>
          <w:szCs w:val="22"/>
          <w:lang w:val="en-US"/>
        </w:rPr>
        <w:t>The method tends to ignore complex local ecological factors, instead opting for a “shortcut” approach of creating biodiversity (</w:t>
      </w:r>
      <w:r w:rsidRPr="36A41407" w:rsidR="0CF8B23E">
        <w:rPr>
          <w:rFonts w:ascii="Calibri" w:hAnsi="Calibri" w:eastAsia="Calibri" w:cs="Calibri"/>
          <w:noProof w:val="0"/>
          <w:sz w:val="22"/>
          <w:szCs w:val="22"/>
          <w:lang w:val="en-US"/>
        </w:rPr>
        <w:t>Gisebert</w:t>
      </w:r>
      <w:r w:rsidRPr="36A41407" w:rsidR="0CF8B23E">
        <w:rPr>
          <w:rFonts w:ascii="Calibri" w:hAnsi="Calibri" w:eastAsia="Calibri" w:cs="Calibri"/>
          <w:noProof w:val="0"/>
          <w:sz w:val="22"/>
          <w:szCs w:val="22"/>
          <w:lang w:val="en-US"/>
        </w:rPr>
        <w:t>, 2023).</w:t>
      </w:r>
    </w:p>
    <w:p w:rsidR="0CF8B23E" w:rsidP="36A41407" w:rsidRDefault="0CF8B23E" w14:paraId="2EDDFB80" w14:textId="6BD44328">
      <w:pPr>
        <w:pStyle w:val="ListParagraph"/>
        <w:numPr>
          <w:ilvl w:val="0"/>
          <w:numId w:val="27"/>
        </w:numPr>
        <w:spacing w:before="0" w:beforeAutospacing="off" w:after="0" w:afterAutospacing="off" w:line="257" w:lineRule="auto"/>
        <w:ind w:left="720" w:right="0" w:hanging="360"/>
        <w:rPr>
          <w:rFonts w:ascii="Calibri" w:hAnsi="Calibri" w:eastAsia="Calibri" w:cs="Calibri"/>
          <w:noProof w:val="0"/>
          <w:sz w:val="22"/>
          <w:szCs w:val="22"/>
          <w:lang w:val="en-US"/>
        </w:rPr>
      </w:pPr>
      <w:r w:rsidRPr="36A41407" w:rsidR="0CF8B23E">
        <w:rPr>
          <w:rFonts w:ascii="Calibri" w:hAnsi="Calibri" w:eastAsia="Calibri" w:cs="Calibri"/>
          <w:noProof w:val="0"/>
          <w:sz w:val="22"/>
          <w:szCs w:val="22"/>
          <w:lang w:val="en-US"/>
        </w:rPr>
        <w:t xml:space="preserve">The method was developed with a focus on Japanese ecology. Recent studies on its implementation outside of the country have shown </w:t>
      </w:r>
      <w:r w:rsidRPr="36A41407" w:rsidR="0CF8B23E">
        <w:rPr>
          <w:rFonts w:ascii="Calibri" w:hAnsi="Calibri" w:eastAsia="Calibri" w:cs="Calibri"/>
          <w:noProof w:val="0"/>
          <w:sz w:val="22"/>
          <w:szCs w:val="22"/>
          <w:lang w:val="en-US"/>
        </w:rPr>
        <w:t>less</w:t>
      </w:r>
      <w:r w:rsidRPr="36A41407" w:rsidR="0CF8B23E">
        <w:rPr>
          <w:rFonts w:ascii="Calibri" w:hAnsi="Calibri" w:eastAsia="Calibri" w:cs="Calibri"/>
          <w:noProof w:val="0"/>
          <w:sz w:val="22"/>
          <w:szCs w:val="22"/>
          <w:lang w:val="en-US"/>
        </w:rPr>
        <w:t xml:space="preserve"> promising results than Miyawaki claims (</w:t>
      </w:r>
      <w:r w:rsidRPr="36A41407" w:rsidR="0CF8B23E">
        <w:rPr>
          <w:rFonts w:ascii="Calibri" w:hAnsi="Calibri" w:eastAsia="Calibri" w:cs="Calibri"/>
          <w:noProof w:val="0"/>
          <w:sz w:val="22"/>
          <w:szCs w:val="22"/>
          <w:lang w:val="en-US"/>
        </w:rPr>
        <w:t>Gisebert</w:t>
      </w:r>
      <w:r w:rsidRPr="36A41407" w:rsidR="0CF8B23E">
        <w:rPr>
          <w:rFonts w:ascii="Calibri" w:hAnsi="Calibri" w:eastAsia="Calibri" w:cs="Calibri"/>
          <w:noProof w:val="0"/>
          <w:sz w:val="22"/>
          <w:szCs w:val="22"/>
          <w:lang w:val="en-US"/>
        </w:rPr>
        <w:t>, 2023).</w:t>
      </w:r>
    </w:p>
    <w:p w:rsidR="0CF8B23E" w:rsidP="36A41407" w:rsidRDefault="0CF8B23E" w14:paraId="216EE55F" w14:textId="265EEDA1">
      <w:pPr>
        <w:pStyle w:val="ListParagraph"/>
        <w:numPr>
          <w:ilvl w:val="0"/>
          <w:numId w:val="27"/>
        </w:numPr>
        <w:spacing w:before="0" w:beforeAutospacing="off" w:after="0" w:afterAutospacing="off" w:line="257" w:lineRule="auto"/>
        <w:ind w:left="720" w:right="0" w:hanging="360"/>
        <w:rPr>
          <w:rFonts w:ascii="Calibri" w:hAnsi="Calibri" w:eastAsia="Calibri" w:cs="Calibri"/>
          <w:noProof w:val="0"/>
          <w:sz w:val="22"/>
          <w:szCs w:val="22"/>
          <w:lang w:val="en-US"/>
        </w:rPr>
      </w:pPr>
      <w:r w:rsidRPr="36A41407" w:rsidR="0CF8B23E">
        <w:rPr>
          <w:rFonts w:ascii="Calibri" w:hAnsi="Calibri" w:eastAsia="Calibri" w:cs="Calibri"/>
          <w:noProof w:val="0"/>
          <w:sz w:val="22"/>
          <w:szCs w:val="22"/>
          <w:lang w:val="en-US"/>
        </w:rPr>
        <w:t>The method is strongly promoted by corporations that are known for intensive, deforesting logging (</w:t>
      </w:r>
      <w:r w:rsidRPr="36A41407" w:rsidR="0CF8B23E">
        <w:rPr>
          <w:rFonts w:ascii="Calibri" w:hAnsi="Calibri" w:eastAsia="Calibri" w:cs="Calibri"/>
          <w:noProof w:val="0"/>
          <w:sz w:val="22"/>
          <w:szCs w:val="22"/>
          <w:lang w:val="en-US"/>
        </w:rPr>
        <w:t>Gisebert</w:t>
      </w:r>
      <w:r w:rsidRPr="36A41407" w:rsidR="0CF8B23E">
        <w:rPr>
          <w:rFonts w:ascii="Calibri" w:hAnsi="Calibri" w:eastAsia="Calibri" w:cs="Calibri"/>
          <w:noProof w:val="0"/>
          <w:sz w:val="22"/>
          <w:szCs w:val="22"/>
          <w:lang w:val="en-US"/>
        </w:rPr>
        <w:t>, 2023). There is a possibility that the results of the method are exaggerated by the companies using them to preserve public image.</w:t>
      </w:r>
    </w:p>
    <w:p w:rsidR="36A41407" w:rsidP="36A41407" w:rsidRDefault="36A41407" w14:paraId="48EB18FD" w14:textId="2AADE122">
      <w:pPr>
        <w:pStyle w:val="Normal"/>
        <w:spacing w:before="0" w:beforeAutospacing="off" w:after="0" w:afterAutospacing="off" w:line="257" w:lineRule="auto"/>
        <w:ind w:left="0" w:right="0"/>
        <w:rPr>
          <w:rFonts w:ascii="Calibri" w:hAnsi="Calibri" w:eastAsia="Calibri" w:cs="Calibri"/>
          <w:noProof w:val="0"/>
          <w:sz w:val="22"/>
          <w:szCs w:val="22"/>
          <w:lang w:val="en-US"/>
        </w:rPr>
      </w:pPr>
    </w:p>
    <w:p w:rsidRPr="00C12D25" w:rsidR="000220D5" w:rsidP="000220D5" w:rsidRDefault="003767E1" w14:paraId="1C653C45" w14:textId="6F120000">
      <w:pPr>
        <w:rPr>
          <w:rFonts w:ascii="Arial" w:hAnsi="Arial" w:eastAsia="Times New Roman" w:cs="Arial"/>
          <w:b/>
          <w:bCs/>
          <w:color w:val="237D12" w:themeColor="text2"/>
        </w:rPr>
      </w:pPr>
      <w:r w:rsidRPr="36A41407" w:rsidR="003767E1">
        <w:rPr>
          <w:rFonts w:ascii="Arial" w:hAnsi="Arial" w:eastAsia="Times New Roman" w:cs="Arial"/>
          <w:b w:val="1"/>
          <w:bCs w:val="1"/>
          <w:color w:val="237D12" w:themeColor="text2" w:themeTint="FF" w:themeShade="FF"/>
        </w:rPr>
        <w:t>Case Studies</w:t>
      </w:r>
    </w:p>
    <w:p w:rsidRPr="003767E1" w:rsidR="003767E1" w:rsidP="36A41407" w:rsidRDefault="003767E1" w14:paraId="66AA0CAD" w14:textId="558A6FC2">
      <w:pPr>
        <w:spacing w:before="0" w:beforeAutospacing="off" w:after="0" w:afterAutospacing="off" w:line="257" w:lineRule="auto"/>
        <w:rPr>
          <w:rStyle w:val="Hyperlink"/>
          <w:rFonts w:ascii="Calibri" w:hAnsi="Calibri" w:eastAsia="Calibri" w:cs="Calibri"/>
          <w:b w:val="1"/>
          <w:bCs w:val="1"/>
          <w:noProof w:val="0"/>
          <w:sz w:val="22"/>
          <w:szCs w:val="22"/>
          <w:lang w:val="en-US"/>
        </w:rPr>
      </w:pPr>
      <w:hyperlink r:id="Ra9531a09d15b40b3">
        <w:r w:rsidRPr="36A41407" w:rsidR="16FA3D41">
          <w:rPr>
            <w:rStyle w:val="Hyperlink"/>
            <w:rFonts w:ascii="Calibri" w:hAnsi="Calibri" w:eastAsia="Calibri" w:cs="Calibri"/>
            <w:b w:val="1"/>
            <w:bCs w:val="1"/>
            <w:noProof w:val="0"/>
            <w:sz w:val="22"/>
            <w:szCs w:val="22"/>
            <w:lang w:val="en-US"/>
          </w:rPr>
          <w:t>D</w:t>
        </w:r>
        <w:r w:rsidRPr="36A41407" w:rsidR="16FA3D41">
          <w:rPr>
            <w:rStyle w:val="Hyperlink"/>
            <w:rFonts w:ascii="Calibri" w:hAnsi="Calibri" w:eastAsia="Calibri" w:cs="Calibri"/>
            <w:b w:val="1"/>
            <w:bCs w:val="1"/>
            <w:noProof w:val="0"/>
            <w:sz w:val="22"/>
            <w:szCs w:val="22"/>
            <w:lang w:val="en-US"/>
          </w:rPr>
          <w:t>aheny</w:t>
        </w:r>
        <w:r w:rsidRPr="36A41407" w:rsidR="16FA3D41">
          <w:rPr>
            <w:rStyle w:val="Hyperlink"/>
            <w:rFonts w:ascii="Calibri" w:hAnsi="Calibri" w:eastAsia="Calibri" w:cs="Calibri"/>
            <w:b w:val="1"/>
            <w:bCs w:val="1"/>
            <w:noProof w:val="0"/>
            <w:sz w:val="22"/>
            <w:szCs w:val="22"/>
            <w:lang w:val="en-US"/>
          </w:rPr>
          <w:t xml:space="preserve"> Park Forest: Cambridge, MA</w:t>
        </w:r>
      </w:hyperlink>
    </w:p>
    <w:p w:rsidRPr="003767E1" w:rsidR="003767E1" w:rsidP="36A41407" w:rsidRDefault="003767E1" w14:paraId="3F76FF52" w14:textId="2CE1EB5B">
      <w:pPr>
        <w:pStyle w:val="ListParagraph"/>
        <w:numPr>
          <w:ilvl w:val="0"/>
          <w:numId w:val="31"/>
        </w:numPr>
        <w:spacing w:before="0" w:beforeAutospacing="off" w:after="0" w:afterAutospacing="off" w:line="257" w:lineRule="auto"/>
        <w:ind w:left="360" w:right="0" w:hanging="360"/>
        <w:rPr>
          <w:rFonts w:ascii="Calibri" w:hAnsi="Calibri" w:eastAsia="Calibri" w:cs="Calibri"/>
          <w:noProof w:val="0"/>
          <w:sz w:val="22"/>
          <w:szCs w:val="22"/>
          <w:lang w:val="en-US"/>
        </w:rPr>
      </w:pPr>
      <w:r w:rsidRPr="36A41407" w:rsidR="16FA3D41">
        <w:rPr>
          <w:rFonts w:ascii="Calibri" w:hAnsi="Calibri" w:eastAsia="Calibri" w:cs="Calibri"/>
          <w:noProof w:val="0"/>
          <w:sz w:val="22"/>
          <w:szCs w:val="22"/>
          <w:lang w:val="en-US"/>
        </w:rPr>
        <w:t>Planted in 2021 in collaboration with SUGi. Since the planting, the forest has had a 95% survival rate with the tallest trees measuring 5.3 m. The site has served as an important community center, as it was planted as part of a community volunteer initiative. So far, the project seems to be a success (SUGi).</w:t>
      </w:r>
    </w:p>
    <w:p w:rsidRPr="003767E1" w:rsidR="003767E1" w:rsidP="36A41407" w:rsidRDefault="003767E1" w14:paraId="189A22ED" w14:textId="589DA009">
      <w:pPr>
        <w:spacing w:before="0" w:beforeAutospacing="off" w:after="0" w:afterAutospacing="off" w:line="257" w:lineRule="auto"/>
        <w:rPr>
          <w:rStyle w:val="Hyperlink"/>
          <w:rFonts w:ascii="Calibri" w:hAnsi="Calibri" w:eastAsia="Calibri" w:cs="Calibri"/>
          <w:b w:val="1"/>
          <w:bCs w:val="1"/>
          <w:noProof w:val="0"/>
          <w:sz w:val="22"/>
          <w:szCs w:val="22"/>
          <w:lang w:val="en-US"/>
        </w:rPr>
      </w:pPr>
      <w:hyperlink r:id="Rfb5f2a78587844f6">
        <w:r w:rsidRPr="36A41407" w:rsidR="16FA3D41">
          <w:rPr>
            <w:rStyle w:val="Hyperlink"/>
            <w:rFonts w:ascii="Calibri" w:hAnsi="Calibri" w:eastAsia="Calibri" w:cs="Calibri"/>
            <w:b w:val="1"/>
            <w:bCs w:val="1"/>
            <w:noProof w:val="0"/>
            <w:sz w:val="22"/>
            <w:szCs w:val="22"/>
            <w:lang w:val="en-US"/>
          </w:rPr>
          <w:t>Greene-Rose Park Forest: Cambridge, MA</w:t>
        </w:r>
      </w:hyperlink>
    </w:p>
    <w:p w:rsidRPr="003767E1" w:rsidR="003767E1" w:rsidP="36A41407" w:rsidRDefault="003767E1" w14:paraId="5D7418DE" w14:textId="34E44C75">
      <w:pPr>
        <w:pStyle w:val="ListParagraph"/>
        <w:numPr>
          <w:ilvl w:val="0"/>
          <w:numId w:val="32"/>
        </w:numPr>
        <w:spacing w:before="0" w:beforeAutospacing="off" w:after="0" w:afterAutospacing="off" w:line="257" w:lineRule="auto"/>
        <w:ind w:left="360" w:right="0" w:hanging="360"/>
        <w:rPr>
          <w:rFonts w:ascii="Calibri" w:hAnsi="Calibri" w:eastAsia="Calibri" w:cs="Calibri"/>
          <w:noProof w:val="0"/>
          <w:sz w:val="22"/>
          <w:szCs w:val="22"/>
          <w:lang w:val="en-US"/>
        </w:rPr>
      </w:pPr>
      <w:r w:rsidRPr="36A41407" w:rsidR="16FA3D41">
        <w:rPr>
          <w:rFonts w:ascii="Calibri" w:hAnsi="Calibri" w:eastAsia="Calibri" w:cs="Calibri"/>
          <w:noProof w:val="0"/>
          <w:sz w:val="22"/>
          <w:szCs w:val="22"/>
          <w:lang w:val="en-US"/>
        </w:rPr>
        <w:t>Planted in 2022, this budding park is still too young to provide solid data regarding the long-term success of the project. However, it has already proven to be a popular community node that provides a regular avenue for community members, especially children, to learn about local vegetation and gardening principles (Biodiversity for a Livable Climate).</w:t>
      </w:r>
    </w:p>
    <w:p w:rsidRPr="003767E1" w:rsidR="003767E1" w:rsidP="36A41407" w:rsidRDefault="003767E1" w14:paraId="4E58F99E" w14:textId="74A92252">
      <w:pPr>
        <w:pStyle w:val="Normal"/>
        <w:rPr>
          <w:b w:val="1"/>
          <w:bCs w:val="1"/>
          <w:i w:val="1"/>
          <w:iCs w:val="1"/>
        </w:rPr>
      </w:pPr>
    </w:p>
    <w:p w:rsidRPr="003767E1" w:rsidR="003767E1" w:rsidP="36A41407" w:rsidRDefault="003767E1" w14:paraId="3578A892" w14:textId="504226F7">
      <w:pPr>
        <w:pStyle w:val="Normal"/>
        <w:suppressLineNumbers w:val="0"/>
        <w:bidi w:val="0"/>
        <w:spacing w:before="0" w:beforeAutospacing="off" w:after="160" w:afterAutospacing="off" w:line="259" w:lineRule="auto"/>
        <w:ind w:left="0" w:right="0"/>
        <w:jc w:val="left"/>
      </w:pPr>
      <w:r w:rsidRPr="36A41407" w:rsidR="7A38E356">
        <w:rPr>
          <w:rFonts w:ascii="Arial" w:hAnsi="Arial" w:eastAsia="Times New Roman" w:cs="Arial"/>
          <w:b w:val="1"/>
          <w:bCs w:val="1"/>
          <w:color w:val="237D12" w:themeColor="text2" w:themeTint="FF" w:themeShade="FF"/>
        </w:rPr>
        <w:t>Resources</w:t>
      </w:r>
    </w:p>
    <w:p w:rsidRPr="003767E1" w:rsidR="003767E1" w:rsidP="36A41407" w:rsidRDefault="003767E1" w14:paraId="2053C956" w14:textId="04040859">
      <w:pPr>
        <w:pStyle w:val="ListParagraph"/>
        <w:numPr>
          <w:ilvl w:val="0"/>
          <w:numId w:val="31"/>
        </w:numPr>
        <w:spacing w:before="0" w:beforeAutospacing="off" w:after="0" w:afterAutospacing="off" w:line="257" w:lineRule="auto"/>
        <w:ind w:right="0"/>
        <w:rPr>
          <w:rFonts w:ascii="Calibri" w:hAnsi="Calibri" w:eastAsia="Calibri" w:cs="Calibri"/>
          <w:noProof w:val="0"/>
          <w:sz w:val="22"/>
          <w:szCs w:val="22"/>
          <w:lang w:val="en-US"/>
        </w:rPr>
      </w:pPr>
      <w:r w:rsidRPr="36A41407" w:rsidR="7A38E356">
        <w:rPr>
          <w:rFonts w:ascii="Calibri" w:hAnsi="Calibri" w:eastAsia="Calibri" w:cs="Calibri"/>
          <w:noProof w:val="0"/>
          <w:sz w:val="22"/>
          <w:szCs w:val="22"/>
          <w:lang w:val="en-US"/>
        </w:rPr>
        <w:t xml:space="preserve">Urban Forestry Tree Service https: </w:t>
      </w:r>
      <w:hyperlink>
        <w:r w:rsidRPr="36A41407" w:rsidR="7A38E356">
          <w:rPr>
            <w:rStyle w:val="Hyperlink"/>
            <w:rFonts w:ascii="Calibri" w:hAnsi="Calibri" w:eastAsia="Calibri" w:cs="Calibri"/>
            <w:noProof w:val="0"/>
            <w:sz w:val="22"/>
            <w:szCs w:val="22"/>
            <w:lang w:val="en-US"/>
          </w:rPr>
          <w:t>//urbanforestrytreeservice.com/2020/03/22/plant-classification/</w:t>
        </w:r>
      </w:hyperlink>
    </w:p>
    <w:p w:rsidRPr="003767E1" w:rsidR="003767E1" w:rsidP="36A41407" w:rsidRDefault="003767E1" w14:paraId="3F8539D6" w14:textId="03479BB4">
      <w:pPr>
        <w:pStyle w:val="ListParagraph"/>
        <w:numPr>
          <w:ilvl w:val="0"/>
          <w:numId w:val="31"/>
        </w:numPr>
        <w:spacing w:before="0" w:beforeAutospacing="off" w:after="0" w:afterAutospacing="off" w:line="257" w:lineRule="auto"/>
        <w:ind w:right="0"/>
        <w:rPr>
          <w:rFonts w:ascii="Calibri" w:hAnsi="Calibri" w:eastAsia="Calibri" w:cs="Calibri"/>
          <w:strike w:val="0"/>
          <w:dstrike w:val="0"/>
          <w:noProof w:val="0"/>
          <w:color w:val="0000FF"/>
          <w:sz w:val="22"/>
          <w:szCs w:val="22"/>
          <w:u w:val="single"/>
          <w:lang w:val="en-US"/>
        </w:rPr>
      </w:pPr>
      <w:r w:rsidRPr="36A41407" w:rsidR="7A38E356">
        <w:rPr>
          <w:rFonts w:ascii="Calibri" w:hAnsi="Calibri" w:eastAsia="Calibri" w:cs="Calibri"/>
          <w:noProof w:val="0"/>
          <w:sz w:val="22"/>
          <w:szCs w:val="22"/>
          <w:lang w:val="en-US"/>
        </w:rPr>
        <w:t xml:space="preserve">Native Plants Finder: </w:t>
      </w:r>
      <w:hyperlink r:id="R64a8ac4620ac44d7">
        <w:r w:rsidRPr="36A41407" w:rsidR="7A38E356">
          <w:rPr>
            <w:rStyle w:val="Hyperlink"/>
            <w:rFonts w:ascii="Calibri" w:hAnsi="Calibri" w:eastAsia="Calibri" w:cs="Calibri"/>
            <w:strike w:val="0"/>
            <w:dstrike w:val="0"/>
            <w:noProof w:val="0"/>
            <w:color w:val="0000FF"/>
            <w:sz w:val="22"/>
            <w:szCs w:val="22"/>
            <w:u w:val="single"/>
            <w:lang w:val="en-US"/>
          </w:rPr>
          <w:t>https://nativeplantfinder.nwf.org/Plants</w:t>
        </w:r>
      </w:hyperlink>
    </w:p>
    <w:p w:rsidRPr="003767E1" w:rsidR="003767E1" w:rsidP="36A41407" w:rsidRDefault="003767E1" w14:paraId="2468496F" w14:textId="60A6E82B">
      <w:pPr>
        <w:pStyle w:val="Normal"/>
        <w:rPr>
          <w:b w:val="1"/>
          <w:bCs w:val="1"/>
          <w:i w:val="1"/>
          <w:iCs w:val="1"/>
        </w:rPr>
      </w:pPr>
    </w:p>
    <w:p w:rsidRPr="00C12D25" w:rsidR="000220D5" w:rsidP="000220D5" w:rsidRDefault="003767E1" w14:paraId="29791CA5" w14:textId="305685E0">
      <w:pPr>
        <w:rPr>
          <w:rFonts w:ascii="Arial" w:hAnsi="Arial" w:eastAsia="Times New Roman" w:cs="Arial"/>
          <w:b/>
          <w:bCs/>
          <w:color w:val="237D12" w:themeColor="text2"/>
        </w:rPr>
      </w:pPr>
      <w:r w:rsidRPr="36A41407" w:rsidR="003767E1">
        <w:rPr>
          <w:rFonts w:ascii="Arial" w:hAnsi="Arial" w:eastAsia="Times New Roman" w:cs="Arial"/>
          <w:b w:val="1"/>
          <w:bCs w:val="1"/>
          <w:color w:val="237D12" w:themeColor="text2" w:themeTint="FF" w:themeShade="FF"/>
        </w:rPr>
        <w:t>References</w:t>
      </w:r>
    </w:p>
    <w:p w:rsidR="61D8001D" w:rsidP="36A41407" w:rsidRDefault="61D8001D" w14:paraId="5C373094" w14:textId="36AD67DD">
      <w:pPr>
        <w:spacing w:before="0" w:beforeAutospacing="off" w:after="0" w:afterAutospacing="off" w:line="257" w:lineRule="auto"/>
        <w:rPr>
          <w:rFonts w:ascii="Calibri" w:hAnsi="Calibri" w:eastAsia="Calibri" w:cs="Calibri" w:asciiTheme="minorAscii" w:hAnsiTheme="minorAscii" w:eastAsiaTheme="minorAscii" w:cstheme="minorAscii"/>
        </w:rPr>
      </w:pPr>
      <w:r w:rsidRPr="36A41407" w:rsidR="61D8001D">
        <w:rPr>
          <w:rFonts w:ascii="Calibri" w:hAnsi="Calibri" w:eastAsia="Calibri" w:cs="Calibri" w:asciiTheme="minorAscii" w:hAnsiTheme="minorAscii" w:eastAsiaTheme="minorAscii" w:cstheme="minorAscii"/>
          <w:noProof w:val="0"/>
          <w:sz w:val="22"/>
          <w:szCs w:val="22"/>
          <w:lang w:val="en-US"/>
        </w:rPr>
        <w:t xml:space="preserve">Biodiversity for a Livable Climate (n.d.). </w:t>
      </w:r>
      <w:r w:rsidRPr="36A41407" w:rsidR="61D8001D">
        <w:rPr>
          <w:rFonts w:ascii="Calibri" w:hAnsi="Calibri" w:eastAsia="Calibri" w:cs="Calibri" w:asciiTheme="minorAscii" w:hAnsiTheme="minorAscii" w:eastAsiaTheme="minorAscii" w:cstheme="minorAscii"/>
          <w:i w:val="1"/>
          <w:iCs w:val="1"/>
          <w:noProof w:val="0"/>
          <w:sz w:val="22"/>
          <w:szCs w:val="22"/>
          <w:lang w:val="en-US"/>
        </w:rPr>
        <w:t>Daheny</w:t>
      </w:r>
      <w:r w:rsidRPr="36A41407" w:rsidR="61D8001D">
        <w:rPr>
          <w:rFonts w:ascii="Calibri" w:hAnsi="Calibri" w:eastAsia="Calibri" w:cs="Calibri" w:asciiTheme="minorAscii" w:hAnsiTheme="minorAscii" w:eastAsiaTheme="minorAscii" w:cstheme="minorAscii"/>
          <w:i w:val="1"/>
          <w:iCs w:val="1"/>
          <w:noProof w:val="0"/>
          <w:sz w:val="22"/>
          <w:szCs w:val="22"/>
          <w:lang w:val="en-US"/>
        </w:rPr>
        <w:t xml:space="preserve"> Park Miyawaki Forest</w:t>
      </w:r>
      <w:r w:rsidRPr="36A41407" w:rsidR="61D8001D">
        <w:rPr>
          <w:rFonts w:ascii="Calibri" w:hAnsi="Calibri" w:eastAsia="Calibri" w:cs="Calibri" w:asciiTheme="minorAscii" w:hAnsiTheme="minorAscii" w:eastAsiaTheme="minorAscii" w:cstheme="minorAscii"/>
          <w:noProof w:val="0"/>
          <w:sz w:val="22"/>
          <w:szCs w:val="22"/>
          <w:lang w:val="en-US"/>
        </w:rPr>
        <w:t xml:space="preserve">. </w:t>
      </w:r>
      <w:hyperlink r:id="R9fe503aeff1a4687">
        <w:r w:rsidRPr="36A41407" w:rsidR="61D8001D">
          <w:rPr>
            <w:rStyle w:val="Hyperlink"/>
            <w:rFonts w:ascii="Calibri" w:hAnsi="Calibri" w:eastAsia="Calibri" w:cs="Calibri" w:asciiTheme="minorAscii" w:hAnsiTheme="minorAscii" w:eastAsiaTheme="minorAscii" w:cstheme="minorAscii"/>
            <w:strike w:val="0"/>
            <w:dstrike w:val="0"/>
            <w:noProof w:val="0"/>
            <w:color w:val="0000FF"/>
            <w:sz w:val="22"/>
            <w:szCs w:val="22"/>
            <w:u w:val="single"/>
            <w:lang w:val="en-US"/>
          </w:rPr>
          <w:t>https://bio4climate.org/miyawaki-forest-program/danehy-park-forest/</w:t>
        </w:r>
      </w:hyperlink>
    </w:p>
    <w:p w:rsidR="61D8001D" w:rsidP="36A41407" w:rsidRDefault="61D8001D" w14:paraId="03853EB5" w14:textId="3BCAB8A6">
      <w:pPr>
        <w:spacing w:before="0" w:beforeAutospacing="off" w:after="0" w:afterAutospacing="off" w:line="257" w:lineRule="auto"/>
        <w:rPr>
          <w:rFonts w:ascii="Calibri" w:hAnsi="Calibri" w:eastAsia="Calibri" w:cs="Calibri" w:asciiTheme="minorAscii" w:hAnsiTheme="minorAscii" w:eastAsiaTheme="minorAscii" w:cstheme="minorAscii"/>
          <w:noProof w:val="0"/>
          <w:sz w:val="22"/>
          <w:szCs w:val="22"/>
          <w:lang w:val="en-US"/>
        </w:rPr>
      </w:pPr>
      <w:r w:rsidRPr="36A41407" w:rsidR="61D8001D">
        <w:rPr>
          <w:rFonts w:ascii="Calibri" w:hAnsi="Calibri" w:eastAsia="Calibri" w:cs="Calibri" w:asciiTheme="minorAscii" w:hAnsiTheme="minorAscii" w:eastAsiaTheme="minorAscii" w:cstheme="minorAscii"/>
          <w:noProof w:val="0"/>
          <w:sz w:val="22"/>
          <w:szCs w:val="22"/>
          <w:lang w:val="en-US"/>
        </w:rPr>
        <w:t xml:space="preserve"> </w:t>
      </w:r>
    </w:p>
    <w:p w:rsidR="61D8001D" w:rsidP="36A41407" w:rsidRDefault="61D8001D" w14:paraId="2FCB4B46" w14:textId="72C5074A">
      <w:pPr>
        <w:spacing w:before="0" w:beforeAutospacing="off" w:after="0" w:afterAutospacing="off" w:line="257" w:lineRule="auto"/>
        <w:rPr>
          <w:rFonts w:ascii="Calibri" w:hAnsi="Calibri" w:eastAsia="Calibri" w:cs="Calibri" w:asciiTheme="minorAscii" w:hAnsiTheme="minorAscii" w:eastAsiaTheme="minorAscii" w:cstheme="minorAscii"/>
        </w:rPr>
      </w:pPr>
      <w:r w:rsidRPr="36A41407" w:rsidR="61D8001D">
        <w:rPr>
          <w:rFonts w:ascii="Calibri" w:hAnsi="Calibri" w:eastAsia="Calibri" w:cs="Calibri" w:asciiTheme="minorAscii" w:hAnsiTheme="minorAscii" w:eastAsiaTheme="minorAscii" w:cstheme="minorAscii"/>
          <w:noProof w:val="0"/>
          <w:sz w:val="22"/>
          <w:szCs w:val="22"/>
          <w:lang w:val="en-US"/>
        </w:rPr>
        <w:t xml:space="preserve">Biodiversity for a Livable Climate (n.d.). </w:t>
      </w:r>
      <w:r w:rsidRPr="36A41407" w:rsidR="61D8001D">
        <w:rPr>
          <w:rFonts w:ascii="Calibri" w:hAnsi="Calibri" w:eastAsia="Calibri" w:cs="Calibri" w:asciiTheme="minorAscii" w:hAnsiTheme="minorAscii" w:eastAsiaTheme="minorAscii" w:cstheme="minorAscii"/>
          <w:i w:val="1"/>
          <w:iCs w:val="1"/>
          <w:noProof w:val="0"/>
          <w:sz w:val="22"/>
          <w:szCs w:val="22"/>
          <w:lang w:val="en-US"/>
        </w:rPr>
        <w:t>Greene-Rose Park Forest</w:t>
      </w:r>
      <w:r w:rsidRPr="36A41407" w:rsidR="61D8001D">
        <w:rPr>
          <w:rFonts w:ascii="Calibri" w:hAnsi="Calibri" w:eastAsia="Calibri" w:cs="Calibri" w:asciiTheme="minorAscii" w:hAnsiTheme="minorAscii" w:eastAsiaTheme="minorAscii" w:cstheme="minorAscii"/>
          <w:noProof w:val="0"/>
          <w:sz w:val="22"/>
          <w:szCs w:val="22"/>
          <w:lang w:val="en-US"/>
        </w:rPr>
        <w:t xml:space="preserve">. </w:t>
      </w:r>
      <w:hyperlink r:id="Rf88b900dd6964482">
        <w:r w:rsidRPr="36A41407" w:rsidR="61D8001D">
          <w:rPr>
            <w:rStyle w:val="Hyperlink"/>
            <w:rFonts w:ascii="Calibri" w:hAnsi="Calibri" w:eastAsia="Calibri" w:cs="Calibri" w:asciiTheme="minorAscii" w:hAnsiTheme="minorAscii" w:eastAsiaTheme="minorAscii" w:cstheme="minorAscii"/>
            <w:noProof w:val="0"/>
            <w:sz w:val="22"/>
            <w:szCs w:val="22"/>
            <w:lang w:val="en-US"/>
          </w:rPr>
          <w:t>https://bio4climate.org/miyawaki-forest-program/greene-rose-park-forest/</w:t>
        </w:r>
      </w:hyperlink>
    </w:p>
    <w:p w:rsidR="61D8001D" w:rsidP="36A41407" w:rsidRDefault="61D8001D" w14:paraId="6EEF3CAC" w14:textId="689F26A1">
      <w:pPr>
        <w:spacing w:before="0" w:beforeAutospacing="off" w:after="0" w:afterAutospacing="off" w:line="257" w:lineRule="auto"/>
        <w:rPr>
          <w:rFonts w:ascii="Calibri" w:hAnsi="Calibri" w:eastAsia="Calibri" w:cs="Calibri" w:asciiTheme="minorAscii" w:hAnsiTheme="minorAscii" w:eastAsiaTheme="minorAscii" w:cstheme="minorAscii"/>
          <w:noProof w:val="0"/>
          <w:sz w:val="22"/>
          <w:szCs w:val="22"/>
          <w:lang w:val="en-US"/>
        </w:rPr>
      </w:pPr>
      <w:r w:rsidRPr="36A41407" w:rsidR="61D8001D">
        <w:rPr>
          <w:rFonts w:ascii="Calibri" w:hAnsi="Calibri" w:eastAsia="Calibri" w:cs="Calibri" w:asciiTheme="minorAscii" w:hAnsiTheme="minorAscii" w:eastAsiaTheme="minorAscii" w:cstheme="minorAscii"/>
          <w:noProof w:val="0"/>
          <w:sz w:val="22"/>
          <w:szCs w:val="22"/>
          <w:lang w:val="en-US"/>
        </w:rPr>
        <w:t xml:space="preserve"> </w:t>
      </w:r>
    </w:p>
    <w:p w:rsidR="61D8001D" w:rsidP="36A41407" w:rsidRDefault="61D8001D" w14:paraId="0896BE3B" w14:textId="405447A0">
      <w:pPr>
        <w:spacing w:before="0" w:beforeAutospacing="off" w:after="0" w:afterAutospacing="off" w:line="257" w:lineRule="auto"/>
        <w:rPr>
          <w:rFonts w:ascii="Calibri" w:hAnsi="Calibri" w:eastAsia="Calibri" w:cs="Calibri" w:asciiTheme="minorAscii" w:hAnsiTheme="minorAscii" w:eastAsiaTheme="minorAscii" w:cstheme="minorAscii"/>
        </w:rPr>
      </w:pPr>
      <w:r w:rsidRPr="36A41407" w:rsidR="61D8001D">
        <w:rPr>
          <w:rFonts w:ascii="Calibri" w:hAnsi="Calibri" w:eastAsia="Calibri" w:cs="Calibri" w:asciiTheme="minorAscii" w:hAnsiTheme="minorAscii" w:eastAsiaTheme="minorAscii" w:cstheme="minorAscii"/>
          <w:noProof w:val="0"/>
          <w:sz w:val="22"/>
          <w:szCs w:val="22"/>
          <w:lang w:val="en-US"/>
        </w:rPr>
        <w:t xml:space="preserve">Nargi, L. (2019, July 24). </w:t>
      </w:r>
      <w:r w:rsidRPr="36A41407" w:rsidR="61D8001D">
        <w:rPr>
          <w:rFonts w:ascii="Calibri" w:hAnsi="Calibri" w:eastAsia="Calibri" w:cs="Calibri" w:asciiTheme="minorAscii" w:hAnsiTheme="minorAscii" w:eastAsiaTheme="minorAscii" w:cstheme="minorAscii"/>
          <w:i w:val="1"/>
          <w:iCs w:val="1"/>
          <w:noProof w:val="0"/>
          <w:sz w:val="22"/>
          <w:szCs w:val="22"/>
          <w:lang w:val="en-US"/>
        </w:rPr>
        <w:t>The Miyawaki Method: A Better Way to Build Forests?</w:t>
      </w:r>
      <w:r w:rsidRPr="36A41407" w:rsidR="61D8001D">
        <w:rPr>
          <w:rFonts w:ascii="Calibri" w:hAnsi="Calibri" w:eastAsia="Calibri" w:cs="Calibri" w:asciiTheme="minorAscii" w:hAnsiTheme="minorAscii" w:eastAsiaTheme="minorAscii" w:cstheme="minorAscii"/>
          <w:noProof w:val="0"/>
          <w:sz w:val="22"/>
          <w:szCs w:val="22"/>
          <w:lang w:val="en-US"/>
        </w:rPr>
        <w:t xml:space="preserve"> JSTOR Daily. </w:t>
      </w:r>
      <w:hyperlink r:id="R6a7b9150a6e343ae">
        <w:r w:rsidRPr="36A41407" w:rsidR="61D8001D">
          <w:rPr>
            <w:rStyle w:val="Hyperlink"/>
            <w:rFonts w:ascii="Calibri" w:hAnsi="Calibri" w:eastAsia="Calibri" w:cs="Calibri" w:asciiTheme="minorAscii" w:hAnsiTheme="minorAscii" w:eastAsiaTheme="minorAscii" w:cstheme="minorAscii"/>
            <w:strike w:val="0"/>
            <w:dstrike w:val="0"/>
            <w:noProof w:val="0"/>
            <w:color w:val="0000FF"/>
            <w:sz w:val="22"/>
            <w:szCs w:val="22"/>
            <w:u w:val="single"/>
            <w:lang w:val="en-US"/>
          </w:rPr>
          <w:t>https://daily.jstor.org/the-miyawaki-method-a-better-way-to-build-forests/</w:t>
        </w:r>
      </w:hyperlink>
    </w:p>
    <w:p w:rsidR="61D8001D" w:rsidP="36A41407" w:rsidRDefault="61D8001D" w14:paraId="1E422FF6" w14:textId="462DB010">
      <w:pPr>
        <w:spacing w:before="0" w:beforeAutospacing="off" w:after="0" w:afterAutospacing="off" w:line="257" w:lineRule="auto"/>
        <w:rPr>
          <w:rFonts w:ascii="Calibri" w:hAnsi="Calibri" w:eastAsia="Calibri" w:cs="Calibri" w:asciiTheme="minorAscii" w:hAnsiTheme="minorAscii" w:eastAsiaTheme="minorAscii" w:cstheme="minorAscii"/>
          <w:noProof w:val="0"/>
          <w:sz w:val="22"/>
          <w:szCs w:val="22"/>
          <w:lang w:val="en-US"/>
        </w:rPr>
      </w:pPr>
      <w:r w:rsidRPr="36A41407" w:rsidR="61D8001D">
        <w:rPr>
          <w:rFonts w:ascii="Calibri" w:hAnsi="Calibri" w:eastAsia="Calibri" w:cs="Calibri" w:asciiTheme="minorAscii" w:hAnsiTheme="minorAscii" w:eastAsiaTheme="minorAscii" w:cstheme="minorAscii"/>
          <w:noProof w:val="0"/>
          <w:sz w:val="22"/>
          <w:szCs w:val="22"/>
          <w:lang w:val="en-US"/>
        </w:rPr>
        <w:t xml:space="preserve"> </w:t>
      </w:r>
    </w:p>
    <w:p w:rsidR="61D8001D" w:rsidP="36A41407" w:rsidRDefault="61D8001D" w14:paraId="000A0222" w14:textId="4700CAAA">
      <w:pPr>
        <w:spacing w:before="0" w:beforeAutospacing="off" w:after="0" w:afterAutospacing="off" w:line="257" w:lineRule="auto"/>
        <w:rPr>
          <w:rFonts w:ascii="Calibri" w:hAnsi="Calibri" w:eastAsia="Calibri" w:cs="Calibri" w:asciiTheme="minorAscii" w:hAnsiTheme="minorAscii" w:eastAsiaTheme="minorAscii" w:cstheme="minorAscii"/>
        </w:rPr>
      </w:pPr>
      <w:r w:rsidRPr="36A41407" w:rsidR="61D8001D">
        <w:rPr>
          <w:rFonts w:ascii="Calibri" w:hAnsi="Calibri" w:eastAsia="Calibri" w:cs="Calibri" w:asciiTheme="minorAscii" w:hAnsiTheme="minorAscii" w:eastAsiaTheme="minorAscii" w:cstheme="minorAscii"/>
          <w:noProof w:val="0"/>
          <w:sz w:val="22"/>
          <w:szCs w:val="22"/>
          <w:lang w:val="en-US"/>
        </w:rPr>
        <w:t>Giseburt</w:t>
      </w:r>
      <w:r w:rsidRPr="36A41407" w:rsidR="61D8001D">
        <w:rPr>
          <w:rFonts w:ascii="Calibri" w:hAnsi="Calibri" w:eastAsia="Calibri" w:cs="Calibri" w:asciiTheme="minorAscii" w:hAnsiTheme="minorAscii" w:eastAsiaTheme="minorAscii" w:cstheme="minorAscii"/>
          <w:noProof w:val="0"/>
          <w:sz w:val="22"/>
          <w:szCs w:val="22"/>
          <w:lang w:val="en-US"/>
        </w:rPr>
        <w:t xml:space="preserve">, A. (2023, June 21). </w:t>
      </w:r>
      <w:r w:rsidRPr="36A41407" w:rsidR="61D8001D">
        <w:rPr>
          <w:rFonts w:ascii="Calibri" w:hAnsi="Calibri" w:eastAsia="Calibri" w:cs="Calibri" w:asciiTheme="minorAscii" w:hAnsiTheme="minorAscii" w:eastAsiaTheme="minorAscii" w:cstheme="minorAscii"/>
          <w:i w:val="1"/>
          <w:iCs w:val="1"/>
          <w:noProof w:val="0"/>
          <w:sz w:val="22"/>
          <w:szCs w:val="22"/>
          <w:lang w:val="en-US"/>
        </w:rPr>
        <w:t>Miyawaki Forests Are a Global Sensation, But Not Everyone’s Sold on Them</w:t>
      </w:r>
      <w:r w:rsidRPr="36A41407" w:rsidR="61D8001D">
        <w:rPr>
          <w:rFonts w:ascii="Calibri" w:hAnsi="Calibri" w:eastAsia="Calibri" w:cs="Calibri" w:asciiTheme="minorAscii" w:hAnsiTheme="minorAscii" w:eastAsiaTheme="minorAscii" w:cstheme="minorAscii"/>
          <w:noProof w:val="0"/>
          <w:sz w:val="22"/>
          <w:szCs w:val="22"/>
          <w:lang w:val="en-US"/>
        </w:rPr>
        <w:t xml:space="preserve">. </w:t>
      </w:r>
      <w:hyperlink r:id="R5c4cfcb878924c52">
        <w:r w:rsidRPr="36A41407" w:rsidR="61D8001D">
          <w:rPr>
            <w:rStyle w:val="Hyperlink"/>
            <w:rFonts w:ascii="Calibri" w:hAnsi="Calibri" w:eastAsia="Calibri" w:cs="Calibri" w:asciiTheme="minorAscii" w:hAnsiTheme="minorAscii" w:eastAsiaTheme="minorAscii" w:cstheme="minorAscii"/>
            <w:strike w:val="0"/>
            <w:dstrike w:val="0"/>
            <w:noProof w:val="0"/>
            <w:color w:val="0000FF"/>
            <w:sz w:val="22"/>
            <w:szCs w:val="22"/>
            <w:u w:val="single"/>
            <w:lang w:val="en-US"/>
          </w:rPr>
          <w:t>https://news.mongabay.com/2023/06/miyawaki-forests-are-a-global-sensation-but-not-everyones-sold-on-them/</w:t>
        </w:r>
      </w:hyperlink>
    </w:p>
    <w:p w:rsidR="61D8001D" w:rsidP="36A41407" w:rsidRDefault="61D8001D" w14:paraId="0573D727" w14:textId="5CD2C4C0">
      <w:pPr>
        <w:spacing w:before="0" w:beforeAutospacing="off" w:after="0" w:afterAutospacing="off" w:line="257" w:lineRule="auto"/>
        <w:rPr>
          <w:rFonts w:ascii="Calibri" w:hAnsi="Calibri" w:eastAsia="Calibri" w:cs="Calibri" w:asciiTheme="minorAscii" w:hAnsiTheme="minorAscii" w:eastAsiaTheme="minorAscii" w:cstheme="minorAscii"/>
          <w:noProof w:val="0"/>
          <w:sz w:val="22"/>
          <w:szCs w:val="22"/>
          <w:lang w:val="en-US"/>
        </w:rPr>
      </w:pPr>
      <w:r w:rsidRPr="36A41407" w:rsidR="61D8001D">
        <w:rPr>
          <w:rFonts w:ascii="Calibri" w:hAnsi="Calibri" w:eastAsia="Calibri" w:cs="Calibri" w:asciiTheme="minorAscii" w:hAnsiTheme="minorAscii" w:eastAsiaTheme="minorAscii" w:cstheme="minorAscii"/>
          <w:noProof w:val="0"/>
          <w:sz w:val="22"/>
          <w:szCs w:val="22"/>
          <w:lang w:val="en-US"/>
        </w:rPr>
        <w:t xml:space="preserve"> </w:t>
      </w:r>
    </w:p>
    <w:p w:rsidR="61D8001D" w:rsidP="36A41407" w:rsidRDefault="61D8001D" w14:paraId="69EF7D3A" w14:textId="4A23E066">
      <w:pPr>
        <w:spacing w:before="0" w:beforeAutospacing="off" w:after="0" w:afterAutospacing="off" w:line="257" w:lineRule="auto"/>
        <w:rPr>
          <w:rFonts w:ascii="Calibri" w:hAnsi="Calibri" w:eastAsia="Calibri" w:cs="Calibri" w:asciiTheme="minorAscii" w:hAnsiTheme="minorAscii" w:eastAsiaTheme="minorAscii" w:cstheme="minorAscii"/>
        </w:rPr>
      </w:pPr>
      <w:r w:rsidRPr="36A41407" w:rsidR="61D8001D">
        <w:rPr>
          <w:rFonts w:ascii="Calibri" w:hAnsi="Calibri" w:eastAsia="Calibri" w:cs="Calibri" w:asciiTheme="minorAscii" w:hAnsiTheme="minorAscii" w:eastAsiaTheme="minorAscii" w:cstheme="minorAscii"/>
          <w:noProof w:val="0"/>
          <w:sz w:val="22"/>
          <w:szCs w:val="22"/>
          <w:lang w:val="en-US"/>
        </w:rPr>
        <w:t xml:space="preserve">The </w:t>
      </w:r>
      <w:r w:rsidRPr="36A41407" w:rsidR="61D8001D">
        <w:rPr>
          <w:rFonts w:ascii="Calibri" w:hAnsi="Calibri" w:eastAsia="Calibri" w:cs="Calibri" w:asciiTheme="minorAscii" w:hAnsiTheme="minorAscii" w:eastAsiaTheme="minorAscii" w:cstheme="minorAscii"/>
          <w:noProof w:val="0"/>
          <w:sz w:val="22"/>
          <w:szCs w:val="22"/>
          <w:lang w:val="en-US"/>
        </w:rPr>
        <w:t>SUGi</w:t>
      </w:r>
      <w:r w:rsidRPr="36A41407" w:rsidR="61D8001D">
        <w:rPr>
          <w:rFonts w:ascii="Calibri" w:hAnsi="Calibri" w:eastAsia="Calibri" w:cs="Calibri" w:asciiTheme="minorAscii" w:hAnsiTheme="minorAscii" w:eastAsiaTheme="minorAscii" w:cstheme="minorAscii"/>
          <w:noProof w:val="0"/>
          <w:sz w:val="22"/>
          <w:szCs w:val="22"/>
          <w:lang w:val="en-US"/>
        </w:rPr>
        <w:t xml:space="preserve"> Project (n.d.). </w:t>
      </w:r>
      <w:r w:rsidRPr="36A41407" w:rsidR="61D8001D">
        <w:rPr>
          <w:rFonts w:ascii="Calibri" w:hAnsi="Calibri" w:eastAsia="Calibri" w:cs="Calibri" w:asciiTheme="minorAscii" w:hAnsiTheme="minorAscii" w:eastAsiaTheme="minorAscii" w:cstheme="minorAscii"/>
          <w:i w:val="1"/>
          <w:iCs w:val="1"/>
          <w:noProof w:val="0"/>
          <w:sz w:val="22"/>
          <w:szCs w:val="22"/>
          <w:lang w:val="en-US"/>
        </w:rPr>
        <w:t>Daheny</w:t>
      </w:r>
      <w:r w:rsidRPr="36A41407" w:rsidR="61D8001D">
        <w:rPr>
          <w:rFonts w:ascii="Calibri" w:hAnsi="Calibri" w:eastAsia="Calibri" w:cs="Calibri" w:asciiTheme="minorAscii" w:hAnsiTheme="minorAscii" w:eastAsiaTheme="minorAscii" w:cstheme="minorAscii"/>
          <w:i w:val="1"/>
          <w:iCs w:val="1"/>
          <w:noProof w:val="0"/>
          <w:sz w:val="22"/>
          <w:szCs w:val="22"/>
          <w:lang w:val="en-US"/>
        </w:rPr>
        <w:t xml:space="preserve"> Park Forest</w:t>
      </w:r>
      <w:r w:rsidRPr="36A41407" w:rsidR="61D8001D">
        <w:rPr>
          <w:rFonts w:ascii="Calibri" w:hAnsi="Calibri" w:eastAsia="Calibri" w:cs="Calibri" w:asciiTheme="minorAscii" w:hAnsiTheme="minorAscii" w:eastAsiaTheme="minorAscii" w:cstheme="minorAscii"/>
          <w:noProof w:val="0"/>
          <w:sz w:val="22"/>
          <w:szCs w:val="22"/>
          <w:lang w:val="en-US"/>
        </w:rPr>
        <w:t xml:space="preserve">. </w:t>
      </w:r>
      <w:r w:rsidRPr="36A41407" w:rsidR="61D8001D">
        <w:rPr>
          <w:rFonts w:ascii="Calibri" w:hAnsi="Calibri" w:eastAsia="Calibri" w:cs="Calibri" w:asciiTheme="minorAscii" w:hAnsiTheme="minorAscii" w:eastAsiaTheme="minorAscii" w:cstheme="minorAscii"/>
          <w:noProof w:val="0"/>
          <w:sz w:val="22"/>
          <w:szCs w:val="22"/>
          <w:lang w:val="en-US"/>
        </w:rPr>
        <w:t>SUGi</w:t>
      </w:r>
      <w:r w:rsidRPr="36A41407" w:rsidR="61D8001D">
        <w:rPr>
          <w:rFonts w:ascii="Calibri" w:hAnsi="Calibri" w:eastAsia="Calibri" w:cs="Calibri" w:asciiTheme="minorAscii" w:hAnsiTheme="minorAscii" w:eastAsiaTheme="minorAscii" w:cstheme="minorAscii"/>
          <w:noProof w:val="0"/>
          <w:sz w:val="22"/>
          <w:szCs w:val="22"/>
          <w:lang w:val="en-US"/>
        </w:rPr>
        <w:t xml:space="preserve"> Project. </w:t>
      </w:r>
      <w:hyperlink r:id="R0aa1d43d5ff948c2">
        <w:r w:rsidRPr="36A41407" w:rsidR="61D8001D">
          <w:rPr>
            <w:rStyle w:val="Hyperlink"/>
            <w:rFonts w:ascii="Calibri" w:hAnsi="Calibri" w:eastAsia="Calibri" w:cs="Calibri" w:asciiTheme="minorAscii" w:hAnsiTheme="minorAscii" w:eastAsiaTheme="minorAscii" w:cstheme="minorAscii"/>
            <w:noProof w:val="0"/>
            <w:sz w:val="22"/>
            <w:szCs w:val="22"/>
            <w:lang w:val="en-US"/>
          </w:rPr>
          <w:t>https://www.sugiproject.com/forests/danehy-park-forest</w:t>
        </w:r>
      </w:hyperlink>
    </w:p>
    <w:p w:rsidR="61D8001D" w:rsidP="36A41407" w:rsidRDefault="61D8001D" w14:paraId="0404B68E" w14:textId="0D1DBF55">
      <w:pPr>
        <w:spacing w:before="0" w:beforeAutospacing="off" w:after="0" w:afterAutospacing="off" w:line="257" w:lineRule="auto"/>
        <w:rPr>
          <w:rFonts w:ascii="Calibri" w:hAnsi="Calibri" w:eastAsia="Calibri" w:cs="Calibri" w:asciiTheme="minorAscii" w:hAnsiTheme="minorAscii" w:eastAsiaTheme="minorAscii" w:cstheme="minorAscii"/>
          <w:noProof w:val="0"/>
          <w:sz w:val="22"/>
          <w:szCs w:val="22"/>
          <w:lang w:val="en-US"/>
        </w:rPr>
      </w:pPr>
      <w:r w:rsidRPr="36A41407" w:rsidR="61D8001D">
        <w:rPr>
          <w:rFonts w:ascii="Calibri" w:hAnsi="Calibri" w:eastAsia="Calibri" w:cs="Calibri" w:asciiTheme="minorAscii" w:hAnsiTheme="minorAscii" w:eastAsiaTheme="minorAscii" w:cstheme="minorAscii"/>
          <w:noProof w:val="0"/>
          <w:sz w:val="22"/>
          <w:szCs w:val="22"/>
          <w:lang w:val="en-US"/>
        </w:rPr>
        <w:t xml:space="preserve"> </w:t>
      </w:r>
    </w:p>
    <w:p w:rsidR="61D8001D" w:rsidP="36A41407" w:rsidRDefault="61D8001D" w14:paraId="6F233B84" w14:textId="2334F351">
      <w:pPr>
        <w:spacing w:before="0" w:beforeAutospacing="off" w:after="0" w:afterAutospacing="off" w:line="257" w:lineRule="auto"/>
        <w:rPr>
          <w:rFonts w:ascii="Calibri" w:hAnsi="Calibri" w:eastAsia="Calibri" w:cs="Calibri" w:asciiTheme="minorAscii" w:hAnsiTheme="minorAscii" w:eastAsiaTheme="minorAscii" w:cstheme="minorAscii"/>
        </w:rPr>
      </w:pPr>
      <w:r w:rsidRPr="36A41407" w:rsidR="61D8001D">
        <w:rPr>
          <w:rFonts w:ascii="Calibri" w:hAnsi="Calibri" w:eastAsia="Calibri" w:cs="Calibri" w:asciiTheme="minorAscii" w:hAnsiTheme="minorAscii" w:eastAsiaTheme="minorAscii" w:cstheme="minorAscii"/>
          <w:noProof w:val="0"/>
          <w:sz w:val="22"/>
          <w:szCs w:val="22"/>
          <w:lang w:val="en-US"/>
        </w:rPr>
        <w:t xml:space="preserve">The </w:t>
      </w:r>
      <w:r w:rsidRPr="36A41407" w:rsidR="61D8001D">
        <w:rPr>
          <w:rFonts w:ascii="Calibri" w:hAnsi="Calibri" w:eastAsia="Calibri" w:cs="Calibri" w:asciiTheme="minorAscii" w:hAnsiTheme="minorAscii" w:eastAsiaTheme="minorAscii" w:cstheme="minorAscii"/>
          <w:noProof w:val="0"/>
          <w:sz w:val="22"/>
          <w:szCs w:val="22"/>
          <w:lang w:val="en-US"/>
        </w:rPr>
        <w:t>SUGi</w:t>
      </w:r>
      <w:r w:rsidRPr="36A41407" w:rsidR="61D8001D">
        <w:rPr>
          <w:rFonts w:ascii="Calibri" w:hAnsi="Calibri" w:eastAsia="Calibri" w:cs="Calibri" w:asciiTheme="minorAscii" w:hAnsiTheme="minorAscii" w:eastAsiaTheme="minorAscii" w:cstheme="minorAscii"/>
          <w:noProof w:val="0"/>
          <w:sz w:val="22"/>
          <w:szCs w:val="22"/>
          <w:lang w:val="en-US"/>
        </w:rPr>
        <w:t xml:space="preserve"> Project (2021, October 19). </w:t>
      </w:r>
      <w:r w:rsidRPr="36A41407" w:rsidR="61D8001D">
        <w:rPr>
          <w:rFonts w:ascii="Calibri" w:hAnsi="Calibri" w:eastAsia="Calibri" w:cs="Calibri" w:asciiTheme="minorAscii" w:hAnsiTheme="minorAscii" w:eastAsiaTheme="minorAscii" w:cstheme="minorAscii"/>
          <w:i w:val="1"/>
          <w:iCs w:val="1"/>
          <w:noProof w:val="0"/>
          <w:sz w:val="22"/>
          <w:szCs w:val="22"/>
          <w:lang w:val="en-US"/>
        </w:rPr>
        <w:t>The Miyawaki Method for Creating Forests</w:t>
      </w:r>
      <w:r w:rsidRPr="36A41407" w:rsidR="61D8001D">
        <w:rPr>
          <w:rFonts w:ascii="Calibri" w:hAnsi="Calibri" w:eastAsia="Calibri" w:cs="Calibri" w:asciiTheme="minorAscii" w:hAnsiTheme="minorAscii" w:eastAsiaTheme="minorAscii" w:cstheme="minorAscii"/>
          <w:noProof w:val="0"/>
          <w:sz w:val="22"/>
          <w:szCs w:val="22"/>
          <w:lang w:val="en-US"/>
        </w:rPr>
        <w:t xml:space="preserve">. </w:t>
      </w:r>
      <w:r w:rsidRPr="36A41407" w:rsidR="61D8001D">
        <w:rPr>
          <w:rFonts w:ascii="Calibri" w:hAnsi="Calibri" w:eastAsia="Calibri" w:cs="Calibri" w:asciiTheme="minorAscii" w:hAnsiTheme="minorAscii" w:eastAsiaTheme="minorAscii" w:cstheme="minorAscii"/>
          <w:noProof w:val="0"/>
          <w:sz w:val="22"/>
          <w:szCs w:val="22"/>
          <w:lang w:val="en-US"/>
        </w:rPr>
        <w:t>SUGi</w:t>
      </w:r>
      <w:r w:rsidRPr="36A41407" w:rsidR="61D8001D">
        <w:rPr>
          <w:rFonts w:ascii="Calibri" w:hAnsi="Calibri" w:eastAsia="Calibri" w:cs="Calibri" w:asciiTheme="minorAscii" w:hAnsiTheme="minorAscii" w:eastAsiaTheme="minorAscii" w:cstheme="minorAscii"/>
          <w:noProof w:val="0"/>
          <w:sz w:val="22"/>
          <w:szCs w:val="22"/>
          <w:lang w:val="en-US"/>
        </w:rPr>
        <w:t xml:space="preserve"> Project. </w:t>
      </w:r>
      <w:hyperlink r:id="R28e65a215ff344c9">
        <w:r w:rsidRPr="36A41407" w:rsidR="61D8001D">
          <w:rPr>
            <w:rStyle w:val="Hyperlink"/>
            <w:rFonts w:ascii="Calibri" w:hAnsi="Calibri" w:eastAsia="Calibri" w:cs="Calibri" w:asciiTheme="minorAscii" w:hAnsiTheme="minorAscii" w:eastAsiaTheme="minorAscii" w:cstheme="minorAscii"/>
            <w:strike w:val="0"/>
            <w:dstrike w:val="0"/>
            <w:noProof w:val="0"/>
            <w:color w:val="0000FF"/>
            <w:sz w:val="22"/>
            <w:szCs w:val="22"/>
            <w:u w:val="single"/>
            <w:lang w:val="en-US"/>
          </w:rPr>
          <w:t>https://www.sugiproject.com/blog/the-miyawaki-method-for-creating-forests</w:t>
        </w:r>
      </w:hyperlink>
    </w:p>
    <w:p w:rsidR="61D8001D" w:rsidP="36A41407" w:rsidRDefault="61D8001D" w14:paraId="3BEF8F7F" w14:textId="01C06760">
      <w:pPr>
        <w:spacing w:before="0" w:beforeAutospacing="off" w:after="0" w:afterAutospacing="off" w:line="257" w:lineRule="auto"/>
        <w:rPr>
          <w:rFonts w:ascii="Calibri" w:hAnsi="Calibri" w:eastAsia="Calibri" w:cs="Calibri" w:asciiTheme="minorAscii" w:hAnsiTheme="minorAscii" w:eastAsiaTheme="minorAscii" w:cstheme="minorAscii"/>
          <w:noProof w:val="0"/>
          <w:sz w:val="22"/>
          <w:szCs w:val="22"/>
          <w:lang w:val="en-US"/>
        </w:rPr>
      </w:pPr>
      <w:r w:rsidRPr="36A41407" w:rsidR="61D8001D">
        <w:rPr>
          <w:rFonts w:ascii="Calibri" w:hAnsi="Calibri" w:eastAsia="Calibri" w:cs="Calibri" w:asciiTheme="minorAscii" w:hAnsiTheme="minorAscii" w:eastAsiaTheme="minorAscii" w:cstheme="minorAscii"/>
          <w:noProof w:val="0"/>
          <w:sz w:val="22"/>
          <w:szCs w:val="22"/>
          <w:lang w:val="en-US"/>
        </w:rPr>
        <w:t xml:space="preserve"> </w:t>
      </w:r>
    </w:p>
    <w:p w:rsidR="61D8001D" w:rsidP="36A41407" w:rsidRDefault="61D8001D" w14:paraId="323BD9A4" w14:textId="0C8068E4">
      <w:pPr>
        <w:spacing w:before="0" w:beforeAutospacing="off" w:after="0" w:afterAutospacing="off" w:line="257" w:lineRule="auto"/>
        <w:rPr>
          <w:rFonts w:ascii="Calibri" w:hAnsi="Calibri" w:eastAsia="Calibri" w:cs="Calibri" w:asciiTheme="minorAscii" w:hAnsiTheme="minorAscii" w:eastAsiaTheme="minorAscii" w:cstheme="minorAscii"/>
        </w:rPr>
      </w:pPr>
      <w:r w:rsidRPr="36A41407" w:rsidR="61D8001D">
        <w:rPr>
          <w:rFonts w:ascii="Calibri" w:hAnsi="Calibri" w:eastAsia="Calibri" w:cs="Calibri" w:asciiTheme="minorAscii" w:hAnsiTheme="minorAscii" w:eastAsiaTheme="minorAscii" w:cstheme="minorAscii"/>
          <w:noProof w:val="0"/>
          <w:sz w:val="22"/>
          <w:szCs w:val="22"/>
          <w:lang w:val="en-US"/>
        </w:rPr>
        <w:t xml:space="preserve">Western Washington University (n.d.). </w:t>
      </w:r>
      <w:r w:rsidRPr="36A41407" w:rsidR="61D8001D">
        <w:rPr>
          <w:rFonts w:ascii="Calibri" w:hAnsi="Calibri" w:eastAsia="Calibri" w:cs="Calibri" w:asciiTheme="minorAscii" w:hAnsiTheme="minorAscii" w:eastAsiaTheme="minorAscii" w:cstheme="minorAscii"/>
          <w:i w:val="1"/>
          <w:iCs w:val="1"/>
          <w:noProof w:val="0"/>
          <w:sz w:val="22"/>
          <w:szCs w:val="22"/>
          <w:lang w:val="en-US"/>
        </w:rPr>
        <w:t>Miyawaki Method</w:t>
      </w:r>
      <w:r w:rsidRPr="36A41407" w:rsidR="61D8001D">
        <w:rPr>
          <w:rFonts w:ascii="Calibri" w:hAnsi="Calibri" w:eastAsia="Calibri" w:cs="Calibri" w:asciiTheme="minorAscii" w:hAnsiTheme="minorAscii" w:eastAsiaTheme="minorAscii" w:cstheme="minorAscii"/>
          <w:noProof w:val="0"/>
          <w:sz w:val="22"/>
          <w:szCs w:val="22"/>
          <w:lang w:val="en-US"/>
        </w:rPr>
        <w:t xml:space="preserve">. Western Washington University College of the Environment. </w:t>
      </w:r>
      <w:hyperlink r:id="R561201e4104d4a46">
        <w:r w:rsidRPr="36A41407" w:rsidR="61D8001D">
          <w:rPr>
            <w:rStyle w:val="Hyperlink"/>
            <w:rFonts w:ascii="Calibri" w:hAnsi="Calibri" w:eastAsia="Calibri" w:cs="Calibri" w:asciiTheme="minorAscii" w:hAnsiTheme="minorAscii" w:eastAsiaTheme="minorAscii" w:cstheme="minorAscii"/>
            <w:noProof w:val="0"/>
            <w:sz w:val="22"/>
            <w:szCs w:val="22"/>
            <w:lang w:val="en-US"/>
          </w:rPr>
          <w:t>https://cenv.wwu.edu/lead/miyawaki-method</w:t>
        </w:r>
      </w:hyperlink>
    </w:p>
    <w:p w:rsidR="36A41407" w:rsidP="36A41407" w:rsidRDefault="36A41407" w14:paraId="34435AEA" w14:textId="699CDCBD">
      <w:pPr>
        <w:spacing w:before="0" w:beforeAutospacing="off" w:after="0" w:afterAutospacing="off" w:line="257" w:lineRule="auto"/>
        <w:rPr>
          <w:rFonts w:ascii="Calibri" w:hAnsi="Calibri" w:eastAsia="Calibri" w:cs="Calibri" w:asciiTheme="minorAscii" w:hAnsiTheme="minorAscii" w:eastAsiaTheme="minorAscii" w:cstheme="minorAscii"/>
          <w:noProof w:val="0"/>
          <w:sz w:val="22"/>
          <w:szCs w:val="22"/>
          <w:lang w:val="en-US"/>
        </w:rPr>
      </w:pPr>
    </w:p>
    <w:p w:rsidR="36A41407" w:rsidP="36A41407" w:rsidRDefault="36A41407" w14:paraId="7EA8AD16" w14:textId="7509B3E1">
      <w:pPr>
        <w:pStyle w:val="Normal"/>
        <w:spacing w:after="0" w:afterAutospacing="off"/>
        <w:rPr>
          <w:rFonts w:ascii="Calibri" w:hAnsi="Calibri" w:eastAsia="Calibri" w:cs="Calibri" w:asciiTheme="minorAscii" w:hAnsiTheme="minorAscii" w:eastAsiaTheme="minorAscii" w:cstheme="minorAscii"/>
        </w:rPr>
      </w:pPr>
    </w:p>
    <w:sectPr w:rsidRPr="00A63E0D" w:rsidR="000220D5" w:rsidSect="00546E5A">
      <w:footerReference w:type="even" r:id="rId16"/>
      <w:footerReference w:type="default" r:id="rId17"/>
      <w:headerReference w:type="first" r:id="rId18"/>
      <w:pgSz w:w="12240" w:h="15840" w:orient="portrait"/>
      <w:pgMar w:top="1440" w:right="1440" w:bottom="1440" w:left="1440" w:header="144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6B2D" w:rsidP="00806CAA" w:rsidRDefault="00016B2D" w14:paraId="117F6FA5" w14:textId="77777777">
      <w:pPr>
        <w:spacing w:after="0" w:line="240" w:lineRule="auto"/>
      </w:pPr>
      <w:r>
        <w:separator/>
      </w:r>
    </w:p>
  </w:endnote>
  <w:endnote w:type="continuationSeparator" w:id="0">
    <w:p w:rsidR="00016B2D" w:rsidP="00806CAA" w:rsidRDefault="00016B2D" w14:paraId="2746AD2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9703624"/>
      <w:docPartObj>
        <w:docPartGallery w:val="Page Numbers (Bottom of Page)"/>
        <w:docPartUnique/>
      </w:docPartObj>
    </w:sdtPr>
    <w:sdtContent>
      <w:p w:rsidR="00020476" w:rsidP="0011160D" w:rsidRDefault="00020476" w14:paraId="49D93773" w14:textId="4D0F9DD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020476" w:rsidP="00020476" w:rsidRDefault="00020476" w14:paraId="7A42B02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rStyle w:val="PageNumber"/>
        <w:rFonts w:ascii="Arial" w:hAnsi="Arial" w:cs="Arial"/>
        <w:color w:val="237D12" w:themeColor="text2"/>
      </w:rPr>
      <w:id w:val="-748044195"/>
      <w:docPartObj>
        <w:docPartGallery w:val="Page Numbers (Bottom of Page)"/>
        <w:docPartUnique/>
      </w:docPartObj>
    </w:sdtPr>
    <w:sdtContent>
      <w:p w:rsidRPr="00AD29EE" w:rsidR="00020476" w:rsidP="00AD29EE" w:rsidRDefault="00020476" w14:paraId="023289C7" w14:textId="3E292180">
        <w:pPr>
          <w:pStyle w:val="Footer"/>
          <w:framePr w:wrap="none" w:hAnchor="margin" w:vAnchor="text" w:xAlign="right" w:y="1"/>
          <w:rPr>
            <w:rStyle w:val="PageNumber"/>
            <w:rFonts w:ascii="Arial" w:hAnsi="Arial" w:cs="Arial"/>
            <w:color w:val="237D12" w:themeColor="text2"/>
          </w:rPr>
        </w:pPr>
        <w:r w:rsidRPr="00AD29EE">
          <w:rPr>
            <w:rStyle w:val="PageNumber"/>
            <w:rFonts w:ascii="Arial" w:hAnsi="Arial" w:cs="Arial"/>
            <w:color w:val="237D12" w:themeColor="text2"/>
          </w:rPr>
          <w:fldChar w:fldCharType="begin"/>
        </w:r>
        <w:r w:rsidRPr="00AD29EE">
          <w:rPr>
            <w:rStyle w:val="PageNumber"/>
            <w:rFonts w:ascii="Arial" w:hAnsi="Arial" w:cs="Arial"/>
            <w:color w:val="237D12" w:themeColor="text2"/>
          </w:rPr>
          <w:instrText xml:space="preserve"> PAGE </w:instrText>
        </w:r>
        <w:r w:rsidRPr="00AD29EE">
          <w:rPr>
            <w:rStyle w:val="PageNumber"/>
            <w:rFonts w:ascii="Arial" w:hAnsi="Arial" w:cs="Arial"/>
            <w:color w:val="237D12" w:themeColor="text2"/>
          </w:rPr>
          <w:fldChar w:fldCharType="separate"/>
        </w:r>
        <w:r w:rsidRPr="00AD29EE">
          <w:rPr>
            <w:rStyle w:val="PageNumber"/>
            <w:rFonts w:ascii="Arial" w:hAnsi="Arial" w:cs="Arial"/>
            <w:noProof/>
            <w:color w:val="237D12" w:themeColor="text2"/>
          </w:rPr>
          <w:t>2</w:t>
        </w:r>
        <w:r w:rsidRPr="00AD29EE">
          <w:rPr>
            <w:rStyle w:val="PageNumber"/>
            <w:rFonts w:ascii="Arial" w:hAnsi="Arial" w:cs="Arial"/>
            <w:color w:val="237D12" w:themeColor="text2"/>
          </w:rPr>
          <w:fldChar w:fldCharType="end"/>
        </w:r>
      </w:p>
    </w:sdtContent>
    <w:sdtEndPr>
      <w:rPr>
        <w:rStyle w:val="PageNumber"/>
        <w:rFonts w:ascii="Arial" w:hAnsi="Arial" w:cs="Arial"/>
        <w:color w:val="237D12" w:themeColor="text2" w:themeTint="FF" w:themeShade="FF"/>
      </w:rPr>
    </w:sdtEndPr>
  </w:sdt>
  <w:p w:rsidR="000B321B" w:rsidP="00020476" w:rsidRDefault="00867C35" w14:paraId="7134B95E" w14:textId="235047B3">
    <w:pPr>
      <w:pStyle w:val="Footer"/>
      <w:ind w:right="360"/>
    </w:pPr>
    <w:r>
      <w:rPr>
        <w:noProof/>
      </w:rPr>
      <w:drawing>
        <wp:anchor distT="0" distB="0" distL="114300" distR="114300" simplePos="0" relativeHeight="251662336" behindDoc="1" locked="0" layoutInCell="1" allowOverlap="1" wp14:anchorId="33BF35E8" wp14:editId="4D031F21">
          <wp:simplePos x="0" y="0"/>
          <wp:positionH relativeFrom="column">
            <wp:posOffset>-913765</wp:posOffset>
          </wp:positionH>
          <wp:positionV relativeFrom="paragraph">
            <wp:posOffset>-3888858</wp:posOffset>
          </wp:positionV>
          <wp:extent cx="7824979" cy="4347210"/>
          <wp:effectExtent l="0" t="0" r="0" b="0"/>
          <wp:wrapNone/>
          <wp:docPr id="1587601577" name="Picture 2" descr="A white background with a white wa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01577" name="Picture 2" descr="A white background with a white wav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flipH="1">
                    <a:off x="0" y="0"/>
                    <a:ext cx="7824979" cy="4347210"/>
                  </a:xfrm>
                  <a:prstGeom prst="rect">
                    <a:avLst/>
                  </a:prstGeom>
                </pic:spPr>
              </pic:pic>
            </a:graphicData>
          </a:graphic>
          <wp14:sizeRelH relativeFrom="page">
            <wp14:pctWidth>0</wp14:pctWidth>
          </wp14:sizeRelH>
          <wp14:sizeRelV relativeFrom="page">
            <wp14:pctHeight>0</wp14:pctHeight>
          </wp14:sizeRelV>
        </wp:anchor>
      </w:drawing>
    </w:r>
    <w:r w:rsidR="00546E5A">
      <w:rPr>
        <w:noProof/>
      </w:rPr>
      <w:drawing>
        <wp:anchor distT="0" distB="0" distL="114300" distR="114300" simplePos="0" relativeHeight="251664384" behindDoc="1" locked="0" layoutInCell="1" allowOverlap="1" wp14:anchorId="755F9A42" wp14:editId="246AE214">
          <wp:simplePos x="0" y="0"/>
          <wp:positionH relativeFrom="column">
            <wp:posOffset>3998072</wp:posOffset>
          </wp:positionH>
          <wp:positionV relativeFrom="paragraph">
            <wp:posOffset>-236220</wp:posOffset>
          </wp:positionV>
          <wp:extent cx="1433195" cy="382270"/>
          <wp:effectExtent l="0" t="0" r="1905" b="0"/>
          <wp:wrapNone/>
          <wp:docPr id="767967618"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2431" name="Picture 1" descr="A green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33195" cy="3822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6B2D" w:rsidP="00806CAA" w:rsidRDefault="00016B2D" w14:paraId="736AE089" w14:textId="77777777">
      <w:pPr>
        <w:spacing w:after="0" w:line="240" w:lineRule="auto"/>
      </w:pPr>
      <w:r>
        <w:separator/>
      </w:r>
    </w:p>
  </w:footnote>
  <w:footnote w:type="continuationSeparator" w:id="0">
    <w:p w:rsidR="00016B2D" w:rsidP="00806CAA" w:rsidRDefault="00016B2D" w14:paraId="149D654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C7CF6" w:rsidRDefault="00546E5A" w14:paraId="2BC2AA7B" w14:textId="3C70796E">
    <w:pPr>
      <w:pStyle w:val="Header"/>
    </w:pPr>
    <w:r>
      <w:rPr>
        <w:noProof/>
      </w:rPr>
      <w:drawing>
        <wp:anchor distT="0" distB="0" distL="114300" distR="114300" simplePos="0" relativeHeight="251659264" behindDoc="1" locked="0" layoutInCell="1" allowOverlap="1" wp14:anchorId="282C7591" wp14:editId="468FA1B5">
          <wp:simplePos x="0" y="0"/>
          <wp:positionH relativeFrom="column">
            <wp:posOffset>30146</wp:posOffset>
          </wp:positionH>
          <wp:positionV relativeFrom="paragraph">
            <wp:posOffset>-622997</wp:posOffset>
          </wp:positionV>
          <wp:extent cx="1547446" cy="412652"/>
          <wp:effectExtent l="0" t="0" r="2540" b="0"/>
          <wp:wrapNone/>
          <wp:docPr id="1780902431"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2431" name="Picture 1"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192" cy="41818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39" behindDoc="1" locked="0" layoutInCell="1" allowOverlap="1" wp14:anchorId="74378CEB" wp14:editId="403D8AEE">
          <wp:simplePos x="0" y="0"/>
          <wp:positionH relativeFrom="column">
            <wp:posOffset>-914016</wp:posOffset>
          </wp:positionH>
          <wp:positionV relativeFrom="paragraph">
            <wp:posOffset>-913695</wp:posOffset>
          </wp:positionV>
          <wp:extent cx="8983227" cy="4990682"/>
          <wp:effectExtent l="0" t="0" r="0" b="635"/>
          <wp:wrapNone/>
          <wp:docPr id="1503129309" name="Picture 2" descr="A white and grey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29309" name="Picture 2" descr="A white and grey background&#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flipH="1">
                    <a:off x="0" y="0"/>
                    <a:ext cx="8983227" cy="4990682"/>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3">
    <w:nsid w:val="5dc98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597d5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b785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42fe14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e926f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585d5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98a51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36f86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5">
    <w:nsid w:val="497cbe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9b5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909cf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7f33d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4400b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7e627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0d341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d1ce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31e1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816a9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210a9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7b968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b069a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80184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6734c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01F68E"/>
    <w:multiLevelType w:val="hybridMultilevel"/>
    <w:tmpl w:val="28767E38"/>
    <w:lvl w:ilvl="0" w:tplc="A89854E0">
      <w:start w:val="1"/>
      <w:numFmt w:val="bullet"/>
      <w:lvlText w:val=""/>
      <w:lvlJc w:val="left"/>
      <w:pPr>
        <w:ind w:left="720" w:hanging="360"/>
      </w:pPr>
      <w:rPr>
        <w:rFonts w:hint="default" w:ascii="Symbol" w:hAnsi="Symbol"/>
      </w:rPr>
    </w:lvl>
    <w:lvl w:ilvl="1" w:tplc="A70E4FE8">
      <w:start w:val="1"/>
      <w:numFmt w:val="bullet"/>
      <w:lvlText w:val="o"/>
      <w:lvlJc w:val="left"/>
      <w:pPr>
        <w:ind w:left="1440" w:hanging="360"/>
      </w:pPr>
      <w:rPr>
        <w:rFonts w:hint="default" w:ascii="Courier New" w:hAnsi="Courier New"/>
      </w:rPr>
    </w:lvl>
    <w:lvl w:ilvl="2" w:tplc="FF446BA2">
      <w:start w:val="1"/>
      <w:numFmt w:val="bullet"/>
      <w:lvlText w:val=""/>
      <w:lvlJc w:val="left"/>
      <w:pPr>
        <w:ind w:left="2160" w:hanging="360"/>
      </w:pPr>
      <w:rPr>
        <w:rFonts w:hint="default" w:ascii="Wingdings" w:hAnsi="Wingdings"/>
      </w:rPr>
    </w:lvl>
    <w:lvl w:ilvl="3" w:tplc="82B6EC1C">
      <w:start w:val="1"/>
      <w:numFmt w:val="bullet"/>
      <w:lvlText w:val=""/>
      <w:lvlJc w:val="left"/>
      <w:pPr>
        <w:ind w:left="2880" w:hanging="360"/>
      </w:pPr>
      <w:rPr>
        <w:rFonts w:hint="default" w:ascii="Symbol" w:hAnsi="Symbol"/>
      </w:rPr>
    </w:lvl>
    <w:lvl w:ilvl="4" w:tplc="A9942E64">
      <w:start w:val="1"/>
      <w:numFmt w:val="bullet"/>
      <w:lvlText w:val="o"/>
      <w:lvlJc w:val="left"/>
      <w:pPr>
        <w:ind w:left="3600" w:hanging="360"/>
      </w:pPr>
      <w:rPr>
        <w:rFonts w:hint="default" w:ascii="Courier New" w:hAnsi="Courier New"/>
      </w:rPr>
    </w:lvl>
    <w:lvl w:ilvl="5" w:tplc="08BED68C">
      <w:start w:val="1"/>
      <w:numFmt w:val="bullet"/>
      <w:lvlText w:val=""/>
      <w:lvlJc w:val="left"/>
      <w:pPr>
        <w:ind w:left="4320" w:hanging="360"/>
      </w:pPr>
      <w:rPr>
        <w:rFonts w:hint="default" w:ascii="Wingdings" w:hAnsi="Wingdings"/>
      </w:rPr>
    </w:lvl>
    <w:lvl w:ilvl="6" w:tplc="561A8C60">
      <w:start w:val="1"/>
      <w:numFmt w:val="bullet"/>
      <w:lvlText w:val=""/>
      <w:lvlJc w:val="left"/>
      <w:pPr>
        <w:ind w:left="5040" w:hanging="360"/>
      </w:pPr>
      <w:rPr>
        <w:rFonts w:hint="default" w:ascii="Symbol" w:hAnsi="Symbol"/>
      </w:rPr>
    </w:lvl>
    <w:lvl w:ilvl="7" w:tplc="E86ABBEE">
      <w:start w:val="1"/>
      <w:numFmt w:val="bullet"/>
      <w:lvlText w:val="o"/>
      <w:lvlJc w:val="left"/>
      <w:pPr>
        <w:ind w:left="5760" w:hanging="360"/>
      </w:pPr>
      <w:rPr>
        <w:rFonts w:hint="default" w:ascii="Courier New" w:hAnsi="Courier New"/>
      </w:rPr>
    </w:lvl>
    <w:lvl w:ilvl="8" w:tplc="392EE8F8">
      <w:start w:val="1"/>
      <w:numFmt w:val="bullet"/>
      <w:lvlText w:val=""/>
      <w:lvlJc w:val="left"/>
      <w:pPr>
        <w:ind w:left="6480" w:hanging="360"/>
      </w:pPr>
      <w:rPr>
        <w:rFonts w:hint="default" w:ascii="Wingdings" w:hAnsi="Wingdings"/>
      </w:rPr>
    </w:lvl>
  </w:abstractNum>
  <w:abstractNum w:abstractNumId="1" w15:restartNumberingAfterBreak="0">
    <w:nsid w:val="080E287B"/>
    <w:multiLevelType w:val="hybridMultilevel"/>
    <w:tmpl w:val="DD5CADE2"/>
    <w:lvl w:ilvl="0" w:tplc="721048B6">
      <w:start w:val="1"/>
      <w:numFmt w:val="bullet"/>
      <w:lvlText w:val="o"/>
      <w:lvlJc w:val="left"/>
      <w:pPr>
        <w:ind w:left="720" w:hanging="360"/>
      </w:pPr>
      <w:rPr>
        <w:rFonts w:hint="default" w:ascii="Courier New" w:hAnsi="Courier New"/>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 w15:restartNumberingAfterBreak="0">
    <w:nsid w:val="0E8E092C"/>
    <w:multiLevelType w:val="hybridMultilevel"/>
    <w:tmpl w:val="42C28E7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444FCC6"/>
    <w:multiLevelType w:val="hybridMultilevel"/>
    <w:tmpl w:val="05A49F7A"/>
    <w:lvl w:ilvl="0" w:tplc="ACB089FE">
      <w:start w:val="1"/>
      <w:numFmt w:val="bullet"/>
      <w:lvlText w:val="-"/>
      <w:lvlJc w:val="left"/>
      <w:pPr>
        <w:ind w:left="720" w:hanging="360"/>
      </w:pPr>
      <w:rPr>
        <w:rFonts w:hint="default" w:ascii="Calibri" w:hAnsi="Calibri"/>
      </w:rPr>
    </w:lvl>
    <w:lvl w:ilvl="1" w:tplc="721048B6">
      <w:start w:val="1"/>
      <w:numFmt w:val="bullet"/>
      <w:lvlText w:val="o"/>
      <w:lvlJc w:val="left"/>
      <w:pPr>
        <w:ind w:left="1440" w:hanging="360"/>
      </w:pPr>
      <w:rPr>
        <w:rFonts w:hint="default" w:ascii="Courier New" w:hAnsi="Courier New"/>
      </w:rPr>
    </w:lvl>
    <w:lvl w:ilvl="2" w:tplc="DDF6C07E">
      <w:start w:val="1"/>
      <w:numFmt w:val="bullet"/>
      <w:lvlText w:val=""/>
      <w:lvlJc w:val="left"/>
      <w:pPr>
        <w:ind w:left="2160" w:hanging="360"/>
      </w:pPr>
      <w:rPr>
        <w:rFonts w:hint="default" w:ascii="Wingdings" w:hAnsi="Wingdings"/>
      </w:rPr>
    </w:lvl>
    <w:lvl w:ilvl="3" w:tplc="43C400DE">
      <w:start w:val="1"/>
      <w:numFmt w:val="bullet"/>
      <w:lvlText w:val=""/>
      <w:lvlJc w:val="left"/>
      <w:pPr>
        <w:ind w:left="2880" w:hanging="360"/>
      </w:pPr>
      <w:rPr>
        <w:rFonts w:hint="default" w:ascii="Symbol" w:hAnsi="Symbol"/>
      </w:rPr>
    </w:lvl>
    <w:lvl w:ilvl="4" w:tplc="ACFEFED0">
      <w:start w:val="1"/>
      <w:numFmt w:val="bullet"/>
      <w:lvlText w:val="o"/>
      <w:lvlJc w:val="left"/>
      <w:pPr>
        <w:ind w:left="3600" w:hanging="360"/>
      </w:pPr>
      <w:rPr>
        <w:rFonts w:hint="default" w:ascii="Courier New" w:hAnsi="Courier New"/>
      </w:rPr>
    </w:lvl>
    <w:lvl w:ilvl="5" w:tplc="2482E5E2">
      <w:start w:val="1"/>
      <w:numFmt w:val="bullet"/>
      <w:lvlText w:val=""/>
      <w:lvlJc w:val="left"/>
      <w:pPr>
        <w:ind w:left="4320" w:hanging="360"/>
      </w:pPr>
      <w:rPr>
        <w:rFonts w:hint="default" w:ascii="Wingdings" w:hAnsi="Wingdings"/>
      </w:rPr>
    </w:lvl>
    <w:lvl w:ilvl="6" w:tplc="ACCA48D0">
      <w:start w:val="1"/>
      <w:numFmt w:val="bullet"/>
      <w:lvlText w:val=""/>
      <w:lvlJc w:val="left"/>
      <w:pPr>
        <w:ind w:left="5040" w:hanging="360"/>
      </w:pPr>
      <w:rPr>
        <w:rFonts w:hint="default" w:ascii="Symbol" w:hAnsi="Symbol"/>
      </w:rPr>
    </w:lvl>
    <w:lvl w:ilvl="7" w:tplc="AB30BFE0">
      <w:start w:val="1"/>
      <w:numFmt w:val="bullet"/>
      <w:lvlText w:val="o"/>
      <w:lvlJc w:val="left"/>
      <w:pPr>
        <w:ind w:left="5760" w:hanging="360"/>
      </w:pPr>
      <w:rPr>
        <w:rFonts w:hint="default" w:ascii="Courier New" w:hAnsi="Courier New"/>
      </w:rPr>
    </w:lvl>
    <w:lvl w:ilvl="8" w:tplc="86B2C720">
      <w:start w:val="1"/>
      <w:numFmt w:val="bullet"/>
      <w:lvlText w:val=""/>
      <w:lvlJc w:val="left"/>
      <w:pPr>
        <w:ind w:left="6480" w:hanging="360"/>
      </w:pPr>
      <w:rPr>
        <w:rFonts w:hint="default" w:ascii="Wingdings" w:hAnsi="Wingdings"/>
      </w:rPr>
    </w:lvl>
  </w:abstractNum>
  <w:abstractNum w:abstractNumId="4" w15:restartNumberingAfterBreak="0">
    <w:nsid w:val="15A22C1F"/>
    <w:multiLevelType w:val="hybridMultilevel"/>
    <w:tmpl w:val="09241B46"/>
    <w:lvl w:ilvl="0" w:tplc="2E5ABE46">
      <w:start w:val="1"/>
      <w:numFmt w:val="bullet"/>
      <w:lvlText w:val=""/>
      <w:lvlJc w:val="left"/>
      <w:pPr>
        <w:ind w:left="720" w:hanging="360"/>
      </w:pPr>
      <w:rPr>
        <w:rFonts w:hint="default" w:ascii="Symbol" w:hAnsi="Symbol"/>
        <w:color w:val="ABDC8C" w:themeColor="accen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5" w15:restartNumberingAfterBreak="0">
    <w:nsid w:val="38D20B55"/>
    <w:multiLevelType w:val="hybridMultilevel"/>
    <w:tmpl w:val="C316DE1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8E16E0F"/>
    <w:multiLevelType w:val="hybridMultilevel"/>
    <w:tmpl w:val="D850162A"/>
    <w:lvl w:ilvl="0" w:tplc="95C2D148">
      <w:start w:val="1"/>
      <w:numFmt w:val="bullet"/>
      <w:lvlText w:val="o"/>
      <w:lvlJc w:val="left"/>
      <w:pPr>
        <w:ind w:left="720" w:hanging="360"/>
      </w:pPr>
      <w:rPr>
        <w:rFonts w:hint="default" w:ascii="Courier New" w:hAnsi="Courier New"/>
        <w:color w:val="237D12" w:themeColor="text2"/>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7" w15:restartNumberingAfterBreak="0">
    <w:nsid w:val="5CB3190E"/>
    <w:multiLevelType w:val="hybridMultilevel"/>
    <w:tmpl w:val="469C5E2E"/>
    <w:lvl w:ilvl="0" w:tplc="2E5ABE46">
      <w:start w:val="1"/>
      <w:numFmt w:val="bullet"/>
      <w:lvlText w:val=""/>
      <w:lvlJc w:val="left"/>
      <w:pPr>
        <w:ind w:left="720" w:hanging="360"/>
      </w:pPr>
      <w:rPr>
        <w:rFonts w:hint="default" w:ascii="Symbol" w:hAnsi="Symbol"/>
        <w:color w:val="ABDC8C" w:themeColor="accen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8" w15:restartNumberingAfterBreak="0">
    <w:nsid w:val="5F6B66B4"/>
    <w:multiLevelType w:val="hybridMultilevel"/>
    <w:tmpl w:val="9C585582"/>
    <w:lvl w:ilvl="0" w:tplc="95C2D148">
      <w:start w:val="1"/>
      <w:numFmt w:val="bullet"/>
      <w:lvlText w:val="o"/>
      <w:lvlJc w:val="left"/>
      <w:pPr>
        <w:ind w:left="720" w:hanging="360"/>
      </w:pPr>
      <w:rPr>
        <w:rFonts w:hint="default" w:ascii="Courier New" w:hAnsi="Courier New"/>
        <w:color w:val="237D12" w:themeColor="text2"/>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9" w15:restartNumberingAfterBreak="0">
    <w:nsid w:val="60822C11"/>
    <w:multiLevelType w:val="hybridMultilevel"/>
    <w:tmpl w:val="72D24AF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F0D659A"/>
    <w:multiLevelType w:val="hybridMultilevel"/>
    <w:tmpl w:val="8550E3DA"/>
    <w:lvl w:ilvl="0" w:tplc="CAB88E88">
      <w:start w:val="1"/>
      <w:numFmt w:val="bullet"/>
      <w:lvlText w:val=""/>
      <w:lvlJc w:val="left"/>
      <w:pPr>
        <w:ind w:left="720" w:hanging="360"/>
      </w:pPr>
      <w:rPr>
        <w:rFonts w:hint="default" w:ascii="Symbol" w:hAnsi="Symbol"/>
      </w:rPr>
    </w:lvl>
    <w:lvl w:ilvl="1" w:tplc="92C88B04">
      <w:start w:val="1"/>
      <w:numFmt w:val="bullet"/>
      <w:lvlText w:val="o"/>
      <w:lvlJc w:val="left"/>
      <w:pPr>
        <w:ind w:left="1440" w:hanging="360"/>
      </w:pPr>
      <w:rPr>
        <w:rFonts w:hint="default" w:ascii="Courier New" w:hAnsi="Courier New"/>
      </w:rPr>
    </w:lvl>
    <w:lvl w:ilvl="2" w:tplc="B30EAA5E">
      <w:start w:val="1"/>
      <w:numFmt w:val="bullet"/>
      <w:lvlText w:val=""/>
      <w:lvlJc w:val="left"/>
      <w:pPr>
        <w:ind w:left="2160" w:hanging="360"/>
      </w:pPr>
      <w:rPr>
        <w:rFonts w:hint="default" w:ascii="Wingdings" w:hAnsi="Wingdings"/>
      </w:rPr>
    </w:lvl>
    <w:lvl w:ilvl="3" w:tplc="528E929E">
      <w:start w:val="1"/>
      <w:numFmt w:val="bullet"/>
      <w:lvlText w:val=""/>
      <w:lvlJc w:val="left"/>
      <w:pPr>
        <w:ind w:left="2880" w:hanging="360"/>
      </w:pPr>
      <w:rPr>
        <w:rFonts w:hint="default" w:ascii="Symbol" w:hAnsi="Symbol"/>
      </w:rPr>
    </w:lvl>
    <w:lvl w:ilvl="4" w:tplc="214CCA9C">
      <w:start w:val="1"/>
      <w:numFmt w:val="bullet"/>
      <w:lvlText w:val="o"/>
      <w:lvlJc w:val="left"/>
      <w:pPr>
        <w:ind w:left="3600" w:hanging="360"/>
      </w:pPr>
      <w:rPr>
        <w:rFonts w:hint="default" w:ascii="Courier New" w:hAnsi="Courier New"/>
      </w:rPr>
    </w:lvl>
    <w:lvl w:ilvl="5" w:tplc="434AFC2C">
      <w:start w:val="1"/>
      <w:numFmt w:val="bullet"/>
      <w:lvlText w:val=""/>
      <w:lvlJc w:val="left"/>
      <w:pPr>
        <w:ind w:left="4320" w:hanging="360"/>
      </w:pPr>
      <w:rPr>
        <w:rFonts w:hint="default" w:ascii="Wingdings" w:hAnsi="Wingdings"/>
      </w:rPr>
    </w:lvl>
    <w:lvl w:ilvl="6" w:tplc="DD50E5B2">
      <w:start w:val="1"/>
      <w:numFmt w:val="bullet"/>
      <w:lvlText w:val=""/>
      <w:lvlJc w:val="left"/>
      <w:pPr>
        <w:ind w:left="5040" w:hanging="360"/>
      </w:pPr>
      <w:rPr>
        <w:rFonts w:hint="default" w:ascii="Symbol" w:hAnsi="Symbol"/>
      </w:rPr>
    </w:lvl>
    <w:lvl w:ilvl="7" w:tplc="65E439E4">
      <w:start w:val="1"/>
      <w:numFmt w:val="bullet"/>
      <w:lvlText w:val="o"/>
      <w:lvlJc w:val="left"/>
      <w:pPr>
        <w:ind w:left="5760" w:hanging="360"/>
      </w:pPr>
      <w:rPr>
        <w:rFonts w:hint="default" w:ascii="Courier New" w:hAnsi="Courier New"/>
      </w:rPr>
    </w:lvl>
    <w:lvl w:ilvl="8" w:tplc="6696FE72">
      <w:start w:val="1"/>
      <w:numFmt w:val="bullet"/>
      <w:lvlText w:val=""/>
      <w:lvlJc w:val="left"/>
      <w:pPr>
        <w:ind w:left="6480" w:hanging="360"/>
      </w:pPr>
      <w:rPr>
        <w:rFonts w:hint="default" w:ascii="Wingdings" w:hAnsi="Wingdings"/>
      </w:rPr>
    </w:lvl>
  </w:abstract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 w16cid:durableId="2131972757">
    <w:abstractNumId w:val="10"/>
  </w:num>
  <w:num w:numId="2" w16cid:durableId="1892108622">
    <w:abstractNumId w:val="3"/>
  </w:num>
  <w:num w:numId="3" w16cid:durableId="549461806">
    <w:abstractNumId w:val="1"/>
  </w:num>
  <w:num w:numId="4" w16cid:durableId="1702628857">
    <w:abstractNumId w:val="8"/>
  </w:num>
  <w:num w:numId="5" w16cid:durableId="2090271015">
    <w:abstractNumId w:val="6"/>
  </w:num>
  <w:num w:numId="6" w16cid:durableId="1920941400">
    <w:abstractNumId w:val="7"/>
  </w:num>
  <w:num w:numId="7" w16cid:durableId="1807889374">
    <w:abstractNumId w:val="4"/>
  </w:num>
  <w:num w:numId="8" w16cid:durableId="307396245">
    <w:abstractNumId w:val="9"/>
  </w:num>
  <w:num w:numId="9" w16cid:durableId="1051733418">
    <w:abstractNumId w:val="2"/>
  </w:num>
  <w:num w:numId="10" w16cid:durableId="1724329154">
    <w:abstractNumId w:val="5"/>
  </w:num>
  <w:num w:numId="11" w16cid:durableId="427889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60E00D"/>
    <w:rsid w:val="00013EEA"/>
    <w:rsid w:val="00016B2D"/>
    <w:rsid w:val="000176EF"/>
    <w:rsid w:val="00020476"/>
    <w:rsid w:val="000220D5"/>
    <w:rsid w:val="00034930"/>
    <w:rsid w:val="000B321B"/>
    <w:rsid w:val="001B024E"/>
    <w:rsid w:val="003767E1"/>
    <w:rsid w:val="00455DF0"/>
    <w:rsid w:val="00487FCD"/>
    <w:rsid w:val="004905EA"/>
    <w:rsid w:val="004E4F70"/>
    <w:rsid w:val="00546E5A"/>
    <w:rsid w:val="005D052F"/>
    <w:rsid w:val="005E3237"/>
    <w:rsid w:val="00644BBC"/>
    <w:rsid w:val="0067150B"/>
    <w:rsid w:val="006A3959"/>
    <w:rsid w:val="006C7CF6"/>
    <w:rsid w:val="006D2E40"/>
    <w:rsid w:val="00720992"/>
    <w:rsid w:val="00806CAA"/>
    <w:rsid w:val="00867C35"/>
    <w:rsid w:val="00970F1F"/>
    <w:rsid w:val="00A63E0D"/>
    <w:rsid w:val="00A94B83"/>
    <w:rsid w:val="00AAA338"/>
    <w:rsid w:val="00AD29EE"/>
    <w:rsid w:val="00B5514D"/>
    <w:rsid w:val="00C091F5"/>
    <w:rsid w:val="00C12D25"/>
    <w:rsid w:val="00C56055"/>
    <w:rsid w:val="00CA4238"/>
    <w:rsid w:val="00E64F28"/>
    <w:rsid w:val="00F82581"/>
    <w:rsid w:val="00FD1C5B"/>
    <w:rsid w:val="016B8022"/>
    <w:rsid w:val="01EECE9B"/>
    <w:rsid w:val="01F9C4C4"/>
    <w:rsid w:val="02AF5855"/>
    <w:rsid w:val="04A320E4"/>
    <w:rsid w:val="088B5317"/>
    <w:rsid w:val="09547668"/>
    <w:rsid w:val="0AEB1EAE"/>
    <w:rsid w:val="0C7D9258"/>
    <w:rsid w:val="0CF8B23E"/>
    <w:rsid w:val="0D3132A2"/>
    <w:rsid w:val="0DA3A010"/>
    <w:rsid w:val="0DB183C3"/>
    <w:rsid w:val="0E0EBF2E"/>
    <w:rsid w:val="0E39F743"/>
    <w:rsid w:val="10CD82F0"/>
    <w:rsid w:val="111DE8E6"/>
    <w:rsid w:val="118EB0A4"/>
    <w:rsid w:val="12AAB07B"/>
    <w:rsid w:val="142405AE"/>
    <w:rsid w:val="16FA3D41"/>
    <w:rsid w:val="17BC0201"/>
    <w:rsid w:val="17F30FCF"/>
    <w:rsid w:val="18FC029C"/>
    <w:rsid w:val="1B60E00D"/>
    <w:rsid w:val="1BCBCE43"/>
    <w:rsid w:val="1C69F536"/>
    <w:rsid w:val="1E229865"/>
    <w:rsid w:val="234B5F7F"/>
    <w:rsid w:val="261EBA06"/>
    <w:rsid w:val="26C7B9C7"/>
    <w:rsid w:val="294B89CE"/>
    <w:rsid w:val="2A13BE4D"/>
    <w:rsid w:val="2BAF8EAE"/>
    <w:rsid w:val="2BDE0096"/>
    <w:rsid w:val="2C1AE969"/>
    <w:rsid w:val="2CCAE45D"/>
    <w:rsid w:val="2D631744"/>
    <w:rsid w:val="2DC1FAA7"/>
    <w:rsid w:val="2EB54D60"/>
    <w:rsid w:val="2F1693AB"/>
    <w:rsid w:val="2F49B24F"/>
    <w:rsid w:val="323C3E0B"/>
    <w:rsid w:val="32930DEA"/>
    <w:rsid w:val="32E414B1"/>
    <w:rsid w:val="34DB3832"/>
    <w:rsid w:val="36A41407"/>
    <w:rsid w:val="371001B0"/>
    <w:rsid w:val="37F96F68"/>
    <w:rsid w:val="399B0FAB"/>
    <w:rsid w:val="3B36CD67"/>
    <w:rsid w:val="3C51A775"/>
    <w:rsid w:val="3C7B1DE1"/>
    <w:rsid w:val="3E2C1A13"/>
    <w:rsid w:val="3F55CE47"/>
    <w:rsid w:val="4394FC89"/>
    <w:rsid w:val="44C6F805"/>
    <w:rsid w:val="45FF2DB5"/>
    <w:rsid w:val="46D9A230"/>
    <w:rsid w:val="484E5A70"/>
    <w:rsid w:val="489F0403"/>
    <w:rsid w:val="48ECA4A6"/>
    <w:rsid w:val="49716785"/>
    <w:rsid w:val="4F496023"/>
    <w:rsid w:val="51124A46"/>
    <w:rsid w:val="521230B8"/>
    <w:rsid w:val="52D48298"/>
    <w:rsid w:val="53236227"/>
    <w:rsid w:val="55153A43"/>
    <w:rsid w:val="5534CAFE"/>
    <w:rsid w:val="56D09B5F"/>
    <w:rsid w:val="5767EE39"/>
    <w:rsid w:val="586C6BC0"/>
    <w:rsid w:val="59171CCF"/>
    <w:rsid w:val="5B37F466"/>
    <w:rsid w:val="5BA40C82"/>
    <w:rsid w:val="5DA81276"/>
    <w:rsid w:val="5EDBAD44"/>
    <w:rsid w:val="5FF051DB"/>
    <w:rsid w:val="617142D6"/>
    <w:rsid w:val="61D8001D"/>
    <w:rsid w:val="62A74094"/>
    <w:rsid w:val="652F896D"/>
    <w:rsid w:val="65591210"/>
    <w:rsid w:val="65765CFA"/>
    <w:rsid w:val="65D8A46B"/>
    <w:rsid w:val="666F041C"/>
    <w:rsid w:val="687111CE"/>
    <w:rsid w:val="68877695"/>
    <w:rsid w:val="6910783C"/>
    <w:rsid w:val="697E523C"/>
    <w:rsid w:val="6CB4D26B"/>
    <w:rsid w:val="6CEF2569"/>
    <w:rsid w:val="6D7A232F"/>
    <w:rsid w:val="6DDC295F"/>
    <w:rsid w:val="71106A08"/>
    <w:rsid w:val="729EAC89"/>
    <w:rsid w:val="744DBD0E"/>
    <w:rsid w:val="76DE47C5"/>
    <w:rsid w:val="7A153535"/>
    <w:rsid w:val="7A38E356"/>
    <w:rsid w:val="7BE8140A"/>
    <w:rsid w:val="7CB6FE57"/>
    <w:rsid w:val="7D04D870"/>
    <w:rsid w:val="7D98ED25"/>
    <w:rsid w:val="7EA0A8D1"/>
    <w:rsid w:val="7ECBE0E6"/>
    <w:rsid w:val="7ED0A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0E00D"/>
  <w15:chartTrackingRefBased/>
  <w15:docId w15:val="{68104E3C-D041-434B-8979-A93B8E51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5514D"/>
    <w:rPr>
      <w:b/>
      <w:bCs/>
    </w:rPr>
  </w:style>
  <w:style w:type="character" w:styleId="CommentSubjectChar" w:customStyle="1">
    <w:name w:val="Comment Subject Char"/>
    <w:basedOn w:val="CommentTextChar"/>
    <w:link w:val="CommentSubject"/>
    <w:uiPriority w:val="99"/>
    <w:semiHidden/>
    <w:rsid w:val="00B5514D"/>
    <w:rPr>
      <w:b/>
      <w:bCs/>
      <w:sz w:val="20"/>
      <w:szCs w:val="20"/>
    </w:rPr>
  </w:style>
  <w:style w:type="character" w:styleId="Hyperlink">
    <w:name w:val="Hyperlink"/>
    <w:basedOn w:val="DefaultParagraphFont"/>
    <w:uiPriority w:val="99"/>
    <w:unhideWhenUsed/>
    <w:rsid w:val="004E4F70"/>
    <w:rPr>
      <w:color w:val="0563C1" w:themeColor="hyperlink"/>
      <w:u w:val="single"/>
    </w:rPr>
  </w:style>
  <w:style w:type="character" w:styleId="UnresolvedMention">
    <w:name w:val="Unresolved Mention"/>
    <w:basedOn w:val="DefaultParagraphFont"/>
    <w:uiPriority w:val="99"/>
    <w:semiHidden/>
    <w:unhideWhenUsed/>
    <w:rsid w:val="004E4F70"/>
    <w:rPr>
      <w:color w:val="605E5C"/>
      <w:shd w:val="clear" w:color="auto" w:fill="E1DFDD"/>
    </w:rPr>
  </w:style>
  <w:style w:type="paragraph" w:styleId="Header">
    <w:name w:val="header"/>
    <w:basedOn w:val="Normal"/>
    <w:link w:val="HeaderChar"/>
    <w:uiPriority w:val="99"/>
    <w:unhideWhenUsed/>
    <w:rsid w:val="00806CAA"/>
    <w:pPr>
      <w:tabs>
        <w:tab w:val="center" w:pos="4680"/>
        <w:tab w:val="right" w:pos="9360"/>
      </w:tabs>
      <w:spacing w:after="0" w:line="240" w:lineRule="auto"/>
    </w:pPr>
  </w:style>
  <w:style w:type="character" w:styleId="HeaderChar" w:customStyle="1">
    <w:name w:val="Header Char"/>
    <w:basedOn w:val="DefaultParagraphFont"/>
    <w:link w:val="Header"/>
    <w:uiPriority w:val="99"/>
    <w:rsid w:val="00806CAA"/>
  </w:style>
  <w:style w:type="paragraph" w:styleId="Footer">
    <w:name w:val="footer"/>
    <w:basedOn w:val="Normal"/>
    <w:link w:val="FooterChar"/>
    <w:uiPriority w:val="99"/>
    <w:unhideWhenUsed/>
    <w:rsid w:val="00806CA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6CAA"/>
  </w:style>
  <w:style w:type="character" w:styleId="PageNumber">
    <w:name w:val="page number"/>
    <w:basedOn w:val="DefaultParagraphFont"/>
    <w:uiPriority w:val="99"/>
    <w:semiHidden/>
    <w:unhideWhenUsed/>
    <w:rsid w:val="00020476"/>
  </w:style>
  <w:style w:type="paragraph" w:styleId="paragraph" w:customStyle="1">
    <w:name w:val="paragraph"/>
    <w:basedOn w:val="Normal"/>
    <w:rsid w:val="003767E1"/>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ugiproject.com/forests/danehy-park-forest" TargetMode="External" Id="Ra9531a09d15b40b3" /><Relationship Type="http://schemas.openxmlformats.org/officeDocument/2006/relationships/hyperlink" Target="https://bio4climate.org/miyawaki-forest-program/greene-rose-park-forest/" TargetMode="External" Id="Rfb5f2a78587844f6" /><Relationship Type="http://schemas.openxmlformats.org/officeDocument/2006/relationships/hyperlink" Target="https://nativeplantfinder.nwf.org/Plants" TargetMode="External" Id="R64a8ac4620ac44d7" /><Relationship Type="http://schemas.openxmlformats.org/officeDocument/2006/relationships/hyperlink" Target="https://bio4climate.org/miyawaki-forest-program/danehy-park-forest/" TargetMode="External" Id="R9fe503aeff1a4687" /><Relationship Type="http://schemas.openxmlformats.org/officeDocument/2006/relationships/hyperlink" Target="https://bio4climate.org/miyawaki-forest-program/greene-rose-park-forest/" TargetMode="External" Id="Rf88b900dd6964482" /><Relationship Type="http://schemas.openxmlformats.org/officeDocument/2006/relationships/hyperlink" Target="https://daily.jstor.org/the-miyawaki-method-a-better-way-to-build-forests/" TargetMode="External" Id="R6a7b9150a6e343ae" /><Relationship Type="http://schemas.openxmlformats.org/officeDocument/2006/relationships/hyperlink" Target="https://news.mongabay.com/2023/06/miyawaki-forests-are-a-global-sensation-but-not-everyones-sold-on-them/" TargetMode="External" Id="R5c4cfcb878924c52" /><Relationship Type="http://schemas.openxmlformats.org/officeDocument/2006/relationships/hyperlink" Target="https://www.sugiproject.com/forests/danehy-park-forest" TargetMode="External" Id="R0aa1d43d5ff948c2" /><Relationship Type="http://schemas.openxmlformats.org/officeDocument/2006/relationships/hyperlink" Target="https://www.sugiproject.com/blog/the-miyawaki-method-for-creating-forests" TargetMode="External" Id="R28e65a215ff344c9" /><Relationship Type="http://schemas.openxmlformats.org/officeDocument/2006/relationships/hyperlink" Target="https://cenv.wwu.edu/lead/miyawaki-method" TargetMode="External" Id="R561201e4104d4a46"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rban and Community Forestry 1">
      <a:dk1>
        <a:srgbClr val="434343"/>
      </a:dk1>
      <a:lt1>
        <a:srgbClr val="FFFFFF"/>
      </a:lt1>
      <a:dk2>
        <a:srgbClr val="237D12"/>
      </a:dk2>
      <a:lt2>
        <a:srgbClr val="E7E6E6"/>
      </a:lt2>
      <a:accent1>
        <a:srgbClr val="ABDC8C"/>
      </a:accent1>
      <a:accent2>
        <a:srgbClr val="FAC864"/>
      </a:accent2>
      <a:accent3>
        <a:srgbClr val="F09380"/>
      </a:accent3>
      <a:accent4>
        <a:srgbClr val="A97FD2"/>
      </a:accent4>
      <a:accent5>
        <a:srgbClr val="46A5D0"/>
      </a:accent5>
      <a:accent6>
        <a:srgbClr val="CACAC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B81A36B949A643AC3D625B2786FFCF" ma:contentTypeVersion="13" ma:contentTypeDescription="Create a new document." ma:contentTypeScope="" ma:versionID="a75b0441d95d582c2526cbf923b9b38e">
  <xsd:schema xmlns:xsd="http://www.w3.org/2001/XMLSchema" xmlns:xs="http://www.w3.org/2001/XMLSchema" xmlns:p="http://schemas.microsoft.com/office/2006/metadata/properties" xmlns:ns2="5888fc64-4fc7-4ce5-9021-c38539a81fbe" xmlns:ns3="7a12b634-940b-4d96-9c54-fcdcacdad810" targetNamespace="http://schemas.microsoft.com/office/2006/metadata/properties" ma:root="true" ma:fieldsID="fa61e826fe2ec073fb24331c393e8083" ns2:_="" ns3:_="">
    <xsd:import namespace="5888fc64-4fc7-4ce5-9021-c38539a81fbe"/>
    <xsd:import namespace="7a12b634-940b-4d96-9c54-fcdcacdad8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8fc64-4fc7-4ce5-9021-c38539a81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8b50-52dc-447d-ac2e-a29bd036c4b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b634-940b-4d96-9c54-fcdcacdad8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88fc64-4fc7-4ce5-9021-c38539a81fbe">
      <Terms xmlns="http://schemas.microsoft.com/office/infopath/2007/PartnerControls"/>
    </lcf76f155ced4ddcb4097134ff3c332f>
    <SharedWithUsers xmlns="7a12b634-940b-4d96-9c54-fcdcacdad810">
      <UserInfo>
        <DisplayName>Hamlin, Mary Davis (mh5q)</DisplayName>
        <AccountId>33</AccountId>
        <AccountType/>
      </UserInfo>
      <UserInfo>
        <DisplayName>Baxter, Ian (ib7jx)</DisplayName>
        <AccountId>48</AccountId>
        <AccountType/>
      </UserInfo>
      <UserInfo>
        <DisplayName>Moore, Julia Danielle (ytd8pp)</DisplayName>
        <AccountId>20</AccountId>
        <AccountType/>
      </UserInfo>
      <UserInfo>
        <DisplayName>Klavon, Max (mdm3ev)</DisplayName>
        <AccountId>35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7D027-D397-4DA1-A7AD-C2AD91328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8fc64-4fc7-4ce5-9021-c38539a81fbe"/>
    <ds:schemaRef ds:uri="7a12b634-940b-4d96-9c54-fcdcacdad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1BF7-8B89-4E41-8125-4E96767B317B}">
  <ds:schemaRefs>
    <ds:schemaRef ds:uri="http://schemas.microsoft.com/office/2006/metadata/properties"/>
    <ds:schemaRef ds:uri="http://schemas.microsoft.com/office/infopath/2007/PartnerControls"/>
    <ds:schemaRef ds:uri="5888fc64-4fc7-4ce5-9021-c38539a81fbe"/>
    <ds:schemaRef ds:uri="7a12b634-940b-4d96-9c54-fcdcacdad810"/>
  </ds:schemaRefs>
</ds:datastoreItem>
</file>

<file path=customXml/itemProps3.xml><?xml version="1.0" encoding="utf-8"?>
<ds:datastoreItem xmlns:ds="http://schemas.openxmlformats.org/officeDocument/2006/customXml" ds:itemID="{AECF32E6-ED98-4497-B917-F30DC88A37B8}">
  <ds:schemaRefs>
    <ds:schemaRef ds:uri="http://schemas.microsoft.com/sharepoint/v3/contenttype/forms"/>
  </ds:schemaRefs>
</ds:datastoreItem>
</file>

<file path=customXml/itemProps4.xml><?xml version="1.0" encoding="utf-8"?>
<ds:datastoreItem xmlns:ds="http://schemas.openxmlformats.org/officeDocument/2006/customXml" ds:itemID="{6C32D223-FC26-2546-B27E-9EFA49FFE32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Baxter, Ian (ib7jx)</dc:creator>
  <keywords/>
  <dc:description/>
  <lastModifiedBy>Klavon, Max (mdm3ev)</lastModifiedBy>
  <revision>4</revision>
  <dcterms:created xsi:type="dcterms:W3CDTF">2024-05-27T17:12:00.0000000Z</dcterms:created>
  <dcterms:modified xsi:type="dcterms:W3CDTF">2024-06-13T15:00:19.5405272Z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0x0101005CB81A36B949A643AC3D625B2786FFCF</vt:lpwstr>
  </property>
  <property fmtid="{D5CDD505-2E9C-101B-9397-08002B2CF9AE}" pid="3" name="MediaServiceImageTags">
    <vt:lpwstr/>
  </property>
</Properties>
</file>