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55F3105" w:rsidP="5C9B7361" w:rsidRDefault="655F3105" w14:paraId="1E00B071" w14:textId="7AF68D90">
      <w:pPr>
        <w:pStyle w:val="Normal"/>
        <w:suppressLineNumbers w:val="0"/>
        <w:bidi w:val="0"/>
        <w:spacing w:before="0" w:beforeAutospacing="off" w:after="160" w:afterAutospacing="off" w:line="259" w:lineRule="auto"/>
        <w:ind w:left="0" w:right="0"/>
        <w:jc w:val="left"/>
        <w:rPr>
          <w:rFonts w:ascii="Arial" w:hAnsi="Arial" w:eastAsia="Arial" w:cs="Arial"/>
          <w:noProof w:val="0"/>
          <w:sz w:val="48"/>
          <w:szCs w:val="48"/>
          <w:lang w:val="en-US"/>
        </w:rPr>
      </w:pPr>
      <w:r w:rsidRPr="5C9B7361" w:rsidR="655F3105">
        <w:rPr>
          <w:rFonts w:ascii="Arial" w:hAnsi="Arial" w:eastAsia="Times New Roman" w:cs="Arial"/>
          <w:b w:val="1"/>
          <w:bCs w:val="1"/>
          <w:color w:val="227C12"/>
          <w:sz w:val="48"/>
          <w:szCs w:val="48"/>
        </w:rPr>
        <w:t>Pocket Parks</w:t>
      </w:r>
      <w:r w:rsidRPr="5C9B7361" w:rsidR="2BD68A38">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 DRAFT -</w:t>
      </w:r>
    </w:p>
    <w:p w:rsidRPr="00C12D25" w:rsidR="000220D5" w:rsidP="000220D5" w:rsidRDefault="003767E1" w14:paraId="7AECA2D3" w14:textId="33A519ED">
      <w:pPr>
        <w:rPr>
          <w:rFonts w:ascii="Arial" w:hAnsi="Arial" w:eastAsia="Times New Roman" w:cs="Arial"/>
          <w:color w:val="434343" w:themeColor="text1"/>
        </w:rPr>
      </w:pPr>
      <w:r>
        <w:rPr>
          <w:rFonts w:ascii="Arial" w:hAnsi="Arial" w:eastAsia="Times New Roman" w:cs="Arial"/>
          <w:b/>
          <w:bCs/>
          <w:color w:val="237D12" w:themeColor="text2"/>
        </w:rPr>
        <w:t>2024</w:t>
      </w:r>
    </w:p>
    <w:p w:rsidRPr="00A63E0D" w:rsidR="000220D5" w:rsidP="000220D5" w:rsidRDefault="000220D5" w14:paraId="2ED79FC2" w14:textId="77777777">
      <w:pPr>
        <w:rPr>
          <w:rFonts w:ascii="Arial" w:hAnsi="Arial" w:eastAsia="Times New Roman" w:cs="Arial"/>
        </w:rPr>
      </w:pPr>
    </w:p>
    <w:p w:rsidRPr="00C12D25" w:rsidR="000220D5" w:rsidP="000220D5" w:rsidRDefault="003767E1" w14:paraId="2118A5A7" w14:textId="1B3056D8">
      <w:pPr>
        <w:rPr>
          <w:rFonts w:ascii="Arial" w:hAnsi="Arial" w:eastAsia="Times New Roman" w:cs="Arial"/>
          <w:color w:val="434343" w:themeColor="text1"/>
        </w:rPr>
      </w:pPr>
      <w:r w:rsidRPr="664B6B19" w:rsidR="003767E1">
        <w:rPr>
          <w:rFonts w:ascii="Arial" w:hAnsi="Arial" w:eastAsia="Times New Roman" w:cs="Arial"/>
          <w:b w:val="1"/>
          <w:bCs w:val="1"/>
          <w:color w:val="227C12"/>
        </w:rPr>
        <w:t>Overview</w:t>
      </w:r>
    </w:p>
    <w:p w:rsidR="1F84921F" w:rsidP="664B6B19" w:rsidRDefault="1F84921F" w14:paraId="70387AF8" w14:textId="7A88C01A">
      <w:pPr>
        <w:spacing w:before="0" w:beforeAutospacing="off" w:after="0" w:afterAutospacing="off"/>
      </w:pPr>
      <w:r w:rsidRPr="664B6B19" w:rsidR="1F84921F">
        <w:rPr>
          <w:rFonts w:ascii="Calibri" w:hAnsi="Calibri" w:eastAsia="Calibri" w:cs="Calibri"/>
          <w:noProof w:val="0"/>
          <w:sz w:val="22"/>
          <w:szCs w:val="22"/>
          <w:lang w:val="en-US"/>
        </w:rPr>
        <w:t>Pocket Parks are created through the planting and gardening of empty spaces in urban environments. These small, often dense, patches of vegetation provide a space for physical activity, mental and emotional recovery, and social gathering.</w:t>
      </w:r>
    </w:p>
    <w:p w:rsidR="36A41407" w:rsidP="36A41407" w:rsidRDefault="36A41407" w14:paraId="3C54ECE9" w14:textId="715581BA">
      <w:pPr>
        <w:pStyle w:val="Normal"/>
      </w:pPr>
    </w:p>
    <w:p w:rsidRPr="00C12D25" w:rsidR="000220D5" w:rsidP="000220D5" w:rsidRDefault="003767E1" w14:paraId="607C080F" w14:textId="22ED6BAF">
      <w:pPr>
        <w:rPr>
          <w:rFonts w:ascii="Arial" w:hAnsi="Arial" w:eastAsia="Times New Roman" w:cs="Arial"/>
          <w:b/>
          <w:bCs/>
          <w:color w:val="237D12" w:themeColor="text2"/>
        </w:rPr>
      </w:pPr>
      <w:r w:rsidRPr="664B6B19" w:rsidR="003767E1">
        <w:rPr>
          <w:rFonts w:ascii="Arial" w:hAnsi="Arial" w:eastAsia="Times New Roman" w:cs="Arial"/>
          <w:b w:val="1"/>
          <w:bCs w:val="1"/>
          <w:color w:val="227C12"/>
        </w:rPr>
        <w:t>Findings</w:t>
      </w:r>
    </w:p>
    <w:p w:rsidR="36A41407" w:rsidP="664B6B19" w:rsidRDefault="36A41407" w14:paraId="1CCC56C1" w14:textId="65FD387D">
      <w:pPr>
        <w:spacing w:before="0" w:beforeAutospacing="off" w:after="0" w:afterAutospacing="off" w:line="257" w:lineRule="auto"/>
        <w:ind/>
      </w:pPr>
      <w:r w:rsidRPr="664B6B19" w:rsidR="0BE457A1">
        <w:rPr>
          <w:rFonts w:ascii="Calibri" w:hAnsi="Calibri" w:eastAsia="Calibri" w:cs="Calibri"/>
          <w:b w:val="1"/>
          <w:bCs w:val="1"/>
          <w:noProof w:val="0"/>
          <w:sz w:val="22"/>
          <w:szCs w:val="22"/>
          <w:lang w:val="en-US"/>
        </w:rPr>
        <w:t>What is a Pocket Park?</w:t>
      </w:r>
    </w:p>
    <w:p w:rsidR="36A41407" w:rsidP="664B6B19" w:rsidRDefault="36A41407" w14:paraId="142F1533" w14:textId="5D095C4D">
      <w:pPr>
        <w:pStyle w:val="ListParagraph"/>
        <w:numPr>
          <w:ilvl w:val="0"/>
          <w:numId w:val="35"/>
        </w:numPr>
        <w:spacing w:before="0" w:beforeAutospacing="off" w:after="0" w:afterAutospacing="off" w:line="257" w:lineRule="auto"/>
        <w:ind w:left="720" w:right="0" w:hanging="360"/>
        <w:rPr>
          <w:rFonts w:ascii="Calibri" w:hAnsi="Calibri" w:eastAsia="Calibri" w:cs="Calibri"/>
          <w:noProof w:val="0"/>
          <w:sz w:val="22"/>
          <w:szCs w:val="22"/>
          <w:lang w:val="en-US"/>
        </w:rPr>
      </w:pPr>
      <w:r w:rsidRPr="664B6B19" w:rsidR="0BE457A1">
        <w:rPr>
          <w:rFonts w:ascii="Calibri" w:hAnsi="Calibri" w:eastAsia="Calibri" w:cs="Calibri"/>
          <w:noProof w:val="0"/>
          <w:sz w:val="22"/>
          <w:szCs w:val="22"/>
          <w:lang w:val="en-US"/>
        </w:rPr>
        <w:t>The National Recreation and Park Association defines a pocket park as “a small outdoor space, usually no more than ¼ acre in size… most often located in an urban area,” (National Recreation and Park Association).</w:t>
      </w:r>
    </w:p>
    <w:p w:rsidR="36A41407" w:rsidP="664B6B19" w:rsidRDefault="36A41407" w14:paraId="57584079" w14:textId="415D3219">
      <w:pPr>
        <w:pStyle w:val="ListParagraph"/>
        <w:numPr>
          <w:ilvl w:val="0"/>
          <w:numId w:val="35"/>
        </w:numPr>
        <w:spacing w:before="0" w:beforeAutospacing="off" w:after="0" w:afterAutospacing="off" w:line="257" w:lineRule="auto"/>
        <w:ind w:left="720" w:right="0" w:hanging="360"/>
        <w:rPr>
          <w:rFonts w:ascii="Calibri" w:hAnsi="Calibri" w:eastAsia="Calibri" w:cs="Calibri"/>
          <w:noProof w:val="0"/>
          <w:sz w:val="22"/>
          <w:szCs w:val="22"/>
          <w:lang w:val="en-US"/>
        </w:rPr>
      </w:pPr>
      <w:r w:rsidRPr="664B6B19" w:rsidR="0BE457A1">
        <w:rPr>
          <w:rFonts w:ascii="Calibri" w:hAnsi="Calibri" w:eastAsia="Calibri" w:cs="Calibri"/>
          <w:noProof w:val="0"/>
          <w:sz w:val="22"/>
          <w:szCs w:val="22"/>
          <w:lang w:val="en-US"/>
        </w:rPr>
        <w:t>A pocket park generally has four key qualities (National Recreation and Park Association)</w:t>
      </w:r>
    </w:p>
    <w:p w:rsidR="36A41407" w:rsidP="664B6B19" w:rsidRDefault="36A41407" w14:paraId="42EB2299" w14:textId="274E1ECD">
      <w:pPr>
        <w:pStyle w:val="ListParagraph"/>
        <w:numPr>
          <w:ilvl w:val="1"/>
          <w:numId w:val="35"/>
        </w:numPr>
        <w:spacing w:before="0" w:beforeAutospacing="off" w:after="0" w:afterAutospacing="off" w:line="257" w:lineRule="auto"/>
        <w:ind w:left="1440" w:right="0" w:hanging="360"/>
        <w:rPr>
          <w:rFonts w:ascii="Calibri" w:hAnsi="Calibri" w:eastAsia="Calibri" w:cs="Calibri"/>
          <w:noProof w:val="0"/>
          <w:sz w:val="22"/>
          <w:szCs w:val="22"/>
          <w:lang w:val="en-US"/>
        </w:rPr>
      </w:pPr>
      <w:r w:rsidRPr="664B6B19" w:rsidR="0BE457A1">
        <w:rPr>
          <w:rFonts w:ascii="Calibri" w:hAnsi="Calibri" w:eastAsia="Calibri" w:cs="Calibri"/>
          <w:noProof w:val="0"/>
          <w:sz w:val="22"/>
          <w:szCs w:val="22"/>
          <w:lang w:val="en-US"/>
        </w:rPr>
        <w:t>They are accessible. The ability to access the parks as public, common land emphasizes the communal element of the parks (Vannesste and Willemet, 2020).</w:t>
      </w:r>
    </w:p>
    <w:p w:rsidR="36A41407" w:rsidP="664B6B19" w:rsidRDefault="36A41407" w14:paraId="58D8672B" w14:textId="213CC171">
      <w:pPr>
        <w:pStyle w:val="ListParagraph"/>
        <w:numPr>
          <w:ilvl w:val="1"/>
          <w:numId w:val="35"/>
        </w:numPr>
        <w:spacing w:before="0" w:beforeAutospacing="off" w:after="0" w:afterAutospacing="off" w:line="257" w:lineRule="auto"/>
        <w:ind w:left="1440" w:right="0" w:hanging="360"/>
        <w:rPr>
          <w:rFonts w:ascii="Calibri" w:hAnsi="Calibri" w:eastAsia="Calibri" w:cs="Calibri"/>
          <w:noProof w:val="0"/>
          <w:sz w:val="22"/>
          <w:szCs w:val="22"/>
          <w:lang w:val="en-US"/>
        </w:rPr>
      </w:pPr>
      <w:r w:rsidRPr="664B6B19" w:rsidR="0BE457A1">
        <w:rPr>
          <w:rFonts w:ascii="Calibri" w:hAnsi="Calibri" w:eastAsia="Calibri" w:cs="Calibri"/>
          <w:noProof w:val="0"/>
          <w:sz w:val="22"/>
          <w:szCs w:val="22"/>
          <w:lang w:val="en-US"/>
        </w:rPr>
        <w:t>They allow people to engage in activities. Encouraging physical involvement can increase the general health of users (Aleha et. al, 2023).</w:t>
      </w:r>
    </w:p>
    <w:p w:rsidR="36A41407" w:rsidP="664B6B19" w:rsidRDefault="36A41407" w14:paraId="032F7792" w14:textId="582C64BB">
      <w:pPr>
        <w:pStyle w:val="ListParagraph"/>
        <w:numPr>
          <w:ilvl w:val="1"/>
          <w:numId w:val="35"/>
        </w:numPr>
        <w:spacing w:before="0" w:beforeAutospacing="off" w:after="0" w:afterAutospacing="off" w:line="257" w:lineRule="auto"/>
        <w:ind w:left="1440" w:right="0" w:hanging="360"/>
        <w:rPr>
          <w:rFonts w:ascii="Calibri" w:hAnsi="Calibri" w:eastAsia="Calibri" w:cs="Calibri"/>
          <w:noProof w:val="0"/>
          <w:sz w:val="22"/>
          <w:szCs w:val="22"/>
          <w:lang w:val="en-US"/>
        </w:rPr>
      </w:pPr>
      <w:r w:rsidRPr="664B6B19" w:rsidR="0BE457A1">
        <w:rPr>
          <w:rFonts w:ascii="Calibri" w:hAnsi="Calibri" w:eastAsia="Calibri" w:cs="Calibri"/>
          <w:noProof w:val="0"/>
          <w:sz w:val="22"/>
          <w:szCs w:val="22"/>
          <w:lang w:val="en-US"/>
        </w:rPr>
        <w:t>They are comfortable spaces with a good public image. If the space has a bad reputation, such as being a site with frequent crime, users will be less likely to engage with it (Aleha et. al, 2023).</w:t>
      </w:r>
    </w:p>
    <w:p w:rsidR="36A41407" w:rsidP="664B6B19" w:rsidRDefault="36A41407" w14:paraId="318CCE5F" w14:textId="2573385A">
      <w:pPr>
        <w:pStyle w:val="ListParagraph"/>
        <w:numPr>
          <w:ilvl w:val="1"/>
          <w:numId w:val="35"/>
        </w:numPr>
        <w:spacing w:before="0" w:beforeAutospacing="off" w:after="0" w:afterAutospacing="off" w:line="257" w:lineRule="auto"/>
        <w:ind w:left="1440" w:right="0" w:hanging="360"/>
        <w:rPr>
          <w:rFonts w:ascii="Calibri" w:hAnsi="Calibri" w:eastAsia="Calibri" w:cs="Calibri"/>
          <w:noProof w:val="0"/>
          <w:sz w:val="22"/>
          <w:szCs w:val="22"/>
          <w:lang w:val="en-US"/>
        </w:rPr>
      </w:pPr>
      <w:r w:rsidRPr="664B6B19" w:rsidR="0BE457A1">
        <w:rPr>
          <w:rFonts w:ascii="Calibri" w:hAnsi="Calibri" w:eastAsia="Calibri" w:cs="Calibri"/>
          <w:noProof w:val="0"/>
          <w:sz w:val="22"/>
          <w:szCs w:val="22"/>
          <w:lang w:val="en-US"/>
        </w:rPr>
        <w:t>They are sociable places. Pocket parks can fill in urban voids and increase social connection withing a community (Vanneste and Willemet, 2020).</w:t>
      </w:r>
    </w:p>
    <w:p w:rsidR="36A41407" w:rsidP="664B6B19" w:rsidRDefault="36A41407" w14:paraId="457F9995" w14:textId="5C201E12">
      <w:pPr>
        <w:pStyle w:val="ListParagraph"/>
        <w:numPr>
          <w:ilvl w:val="0"/>
          <w:numId w:val="35"/>
        </w:numPr>
        <w:spacing w:before="0" w:beforeAutospacing="off" w:after="0" w:afterAutospacing="off" w:line="257" w:lineRule="auto"/>
        <w:ind w:left="720" w:right="0" w:hanging="360"/>
        <w:rPr>
          <w:rFonts w:ascii="Calibri" w:hAnsi="Calibri" w:eastAsia="Calibri" w:cs="Calibri"/>
          <w:noProof w:val="0"/>
          <w:sz w:val="22"/>
          <w:szCs w:val="22"/>
          <w:lang w:val="en-US"/>
        </w:rPr>
      </w:pPr>
      <w:r w:rsidRPr="664B6B19" w:rsidR="0BE457A1">
        <w:rPr>
          <w:rFonts w:ascii="Calibri" w:hAnsi="Calibri" w:eastAsia="Calibri" w:cs="Calibri"/>
          <w:noProof w:val="0"/>
          <w:sz w:val="22"/>
          <w:szCs w:val="22"/>
          <w:lang w:val="en-US"/>
        </w:rPr>
        <w:t>Pocket parks are also sometimes referred to as vest pocket parks or mini-parks.</w:t>
      </w:r>
    </w:p>
    <w:p w:rsidR="36A41407" w:rsidP="664B6B19" w:rsidRDefault="36A41407" w14:paraId="27455733" w14:textId="4CA8379E">
      <w:pPr>
        <w:pStyle w:val="ListParagraph"/>
        <w:numPr>
          <w:ilvl w:val="0"/>
          <w:numId w:val="35"/>
        </w:numPr>
        <w:spacing w:before="0" w:beforeAutospacing="off" w:after="0" w:afterAutospacing="off" w:line="257" w:lineRule="auto"/>
        <w:ind w:left="720" w:right="0" w:hanging="360"/>
        <w:rPr>
          <w:rFonts w:ascii="Calibri" w:hAnsi="Calibri" w:eastAsia="Calibri" w:cs="Calibri"/>
          <w:noProof w:val="0"/>
          <w:sz w:val="22"/>
          <w:szCs w:val="22"/>
          <w:lang w:val="en-US"/>
        </w:rPr>
      </w:pPr>
      <w:r w:rsidRPr="664B6B19" w:rsidR="0BE457A1">
        <w:rPr>
          <w:rFonts w:ascii="Calibri" w:hAnsi="Calibri" w:eastAsia="Calibri" w:cs="Calibri"/>
          <w:noProof w:val="0"/>
          <w:sz w:val="22"/>
          <w:szCs w:val="22"/>
          <w:lang w:val="en-US"/>
        </w:rPr>
        <w:t>Pocket parks usually fill in blank spaces in the urban landscape. These can include empty lots, abandoned areas, and leftover spaces from infrastructure such as roads. Often referred to as “urban voids,” these spaces can serve to socially separate a community if left unresolved (Aleha et. al, 2023).</w:t>
      </w:r>
    </w:p>
    <w:p w:rsidR="36A41407" w:rsidP="664B6B19" w:rsidRDefault="36A41407" w14:paraId="2858D1FF" w14:textId="5F98A42B">
      <w:pPr>
        <w:spacing w:before="0" w:beforeAutospacing="off" w:after="0" w:afterAutospacing="off" w:line="257" w:lineRule="auto"/>
        <w:ind/>
      </w:pPr>
      <w:r w:rsidRPr="664B6B19" w:rsidR="0BE457A1">
        <w:rPr>
          <w:rFonts w:ascii="Calibri" w:hAnsi="Calibri" w:eastAsia="Calibri" w:cs="Calibri"/>
          <w:b w:val="1"/>
          <w:bCs w:val="1"/>
          <w:noProof w:val="0"/>
          <w:sz w:val="22"/>
          <w:szCs w:val="22"/>
          <w:lang w:val="en-US"/>
        </w:rPr>
        <w:t>What are the Benefits of a Pocket Park?</w:t>
      </w:r>
    </w:p>
    <w:p w:rsidR="36A41407" w:rsidP="664B6B19" w:rsidRDefault="36A41407" w14:paraId="079F1D6D" w14:textId="5D97C0B2">
      <w:pPr>
        <w:pStyle w:val="ListParagraph"/>
        <w:numPr>
          <w:ilvl w:val="0"/>
          <w:numId w:val="43"/>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Physical health</w:t>
      </w:r>
    </w:p>
    <w:p w:rsidR="36A41407" w:rsidP="664B6B19" w:rsidRDefault="36A41407" w14:paraId="400DCA80" w14:textId="4FDF92DF">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Pocket parks increase the popularity of walking as a means of transportation, increasing physical health and reducing polluting factors associated with vehicular transport (Ghamsary et. al, 2023).</w:t>
      </w:r>
    </w:p>
    <w:p w:rsidR="36A41407" w:rsidP="664B6B19" w:rsidRDefault="36A41407" w14:paraId="35505292" w14:textId="7C63FAA3">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Pocket parks can encourage increased physical activity in an otherwise sedentary population with potential to reduce the prevalence of some non-communicable diseases (Aleha et. al, 2023).</w:t>
      </w:r>
    </w:p>
    <w:p w:rsidR="36A41407" w:rsidP="664B6B19" w:rsidRDefault="36A41407" w14:paraId="667B4DFD" w14:textId="19969CDB">
      <w:pPr>
        <w:pStyle w:val="ListParagraph"/>
        <w:numPr>
          <w:ilvl w:val="0"/>
          <w:numId w:val="43"/>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Mental health</w:t>
      </w:r>
    </w:p>
    <w:p w:rsidR="36A41407" w:rsidP="664B6B19" w:rsidRDefault="36A41407" w14:paraId="7F947A9E" w14:textId="4A7D7830">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Pocket parks have been shown to have a measurable positive effect on stress, with exposure resulting in reduced heart rate and blood pressure (Xu et. al, 2024).</w:t>
      </w:r>
    </w:p>
    <w:p w:rsidR="36A41407" w:rsidP="664B6B19" w:rsidRDefault="36A41407" w14:paraId="500F8CFC" w14:textId="7BDDE4C4">
      <w:pPr>
        <w:pStyle w:val="ListParagraph"/>
        <w:numPr>
          <w:ilvl w:val="0"/>
          <w:numId w:val="43"/>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Social connection</w:t>
      </w:r>
    </w:p>
    <w:p w:rsidR="36A41407" w:rsidP="664B6B19" w:rsidRDefault="36A41407" w14:paraId="164A5F21" w14:textId="5C70CCD1">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Pocket parks can increase social connectivity and have a positive impact on building community (Vanneste and Willemet, 2020).</w:t>
      </w:r>
    </w:p>
    <w:p w:rsidR="36A41407" w:rsidP="664B6B19" w:rsidRDefault="36A41407" w14:paraId="16BD7AF4" w14:textId="5362EC26">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Pocket parks can connect with the ecological heritage of a community (National Recreation and Park Association).</w:t>
      </w:r>
    </w:p>
    <w:p w:rsidR="36A41407" w:rsidP="664B6B19" w:rsidRDefault="36A41407" w14:paraId="784D8911" w14:textId="2D83347A">
      <w:pPr>
        <w:pStyle w:val="ListParagraph"/>
        <w:numPr>
          <w:ilvl w:val="0"/>
          <w:numId w:val="43"/>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Environmental health</w:t>
      </w:r>
    </w:p>
    <w:p w:rsidR="36A41407" w:rsidP="664B6B19" w:rsidRDefault="36A41407" w14:paraId="6EF517CB" w14:textId="751C066F">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Pocket parks can help promote local wildlife and fauna as well as reduce pollution and local temperatures (National Recreation and Park Association).</w:t>
      </w:r>
    </w:p>
    <w:p w:rsidR="36A41407" w:rsidP="664B6B19" w:rsidRDefault="36A41407" w14:paraId="402E7FA9" w14:textId="57298935">
      <w:pPr>
        <w:spacing w:before="0" w:beforeAutospacing="off" w:after="0" w:afterAutospacing="off" w:line="257" w:lineRule="auto"/>
        <w:ind/>
      </w:pPr>
      <w:r w:rsidRPr="664B6B19" w:rsidR="0BE457A1">
        <w:rPr>
          <w:rFonts w:ascii="Calibri" w:hAnsi="Calibri" w:eastAsia="Calibri" w:cs="Calibri"/>
          <w:b w:val="1"/>
          <w:bCs w:val="1"/>
          <w:noProof w:val="0"/>
          <w:sz w:val="22"/>
          <w:szCs w:val="22"/>
          <w:lang w:val="en-US"/>
        </w:rPr>
        <w:t>Making a Pocket Park</w:t>
      </w:r>
    </w:p>
    <w:p w:rsidR="36A41407" w:rsidP="664B6B19" w:rsidRDefault="36A41407" w14:paraId="7DDB0A97" w14:textId="36F62A6E">
      <w:pPr>
        <w:pStyle w:val="ListParagraph"/>
        <w:numPr>
          <w:ilvl w:val="0"/>
          <w:numId w:val="43"/>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Before planting the park, you should contact your local government to address land use and ownership concerns. Without proper permissions, pocket parks can be dismantled after being established.</w:t>
      </w:r>
    </w:p>
    <w:p w:rsidR="36A41407" w:rsidP="664B6B19" w:rsidRDefault="36A41407" w14:paraId="5E895010" w14:textId="09EB07F6">
      <w:pPr>
        <w:pStyle w:val="ListParagraph"/>
        <w:numPr>
          <w:ilvl w:val="0"/>
          <w:numId w:val="43"/>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 xml:space="preserve"> The National Recreation and Park Association suggests the following steps in creating a pocket park:</w:t>
      </w:r>
    </w:p>
    <w:p w:rsidR="36A41407" w:rsidP="664B6B19" w:rsidRDefault="36A41407" w14:paraId="1884EE33" w14:textId="4625565C">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Establish a group of volunteers and generate community support.</w:t>
      </w:r>
    </w:p>
    <w:p w:rsidR="36A41407" w:rsidP="664B6B19" w:rsidRDefault="36A41407" w14:paraId="23EA9700" w14:textId="0936EFF6">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Choose a site and create a plan.</w:t>
      </w:r>
    </w:p>
    <w:p w:rsidR="36A41407" w:rsidP="664B6B19" w:rsidRDefault="36A41407" w14:paraId="1EFE6E65" w14:textId="008184A9">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Use the plan to generate funding through charities, local fundraisers, and grant applications.</w:t>
      </w:r>
    </w:p>
    <w:p w:rsidR="36A41407" w:rsidP="664B6B19" w:rsidRDefault="36A41407" w14:paraId="20203C96" w14:textId="4F5C37D3">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Schedule the first planting day and make plans and provisions for continued maintenance.</w:t>
      </w:r>
    </w:p>
    <w:p w:rsidR="36A41407" w:rsidP="664B6B19" w:rsidRDefault="36A41407" w14:paraId="2F9007DC" w14:textId="1DAE3E2F">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Plan community engagement events involving the space.</w:t>
      </w:r>
    </w:p>
    <w:p w:rsidR="36A41407" w:rsidP="664B6B19" w:rsidRDefault="36A41407" w14:paraId="5CE2F0B5" w14:textId="64C1F6D5">
      <w:pPr>
        <w:pStyle w:val="ListParagraph"/>
        <w:numPr>
          <w:ilvl w:val="0"/>
          <w:numId w:val="43"/>
        </w:numPr>
        <w:shd w:val="clear" w:color="auto" w:fill="FFFFFF" w:themeFill="background1"/>
        <w:spacing w:before="0" w:beforeAutospacing="off" w:after="0" w:afterAutospacing="off" w:line="257" w:lineRule="auto"/>
        <w:ind w:left="720" w:right="0" w:hanging="360"/>
        <w:rPr>
          <w:rFonts w:ascii="Calibri" w:hAnsi="Calibri" w:eastAsia="Calibri" w:cs="Calibri"/>
          <w:noProof w:val="0"/>
          <w:color w:val="1F1F1F"/>
          <w:sz w:val="22"/>
          <w:szCs w:val="22"/>
          <w:lang w:val="en-US"/>
        </w:rPr>
      </w:pPr>
      <w:r w:rsidRPr="664B6B19" w:rsidR="0BE457A1">
        <w:rPr>
          <w:rFonts w:ascii="Calibri" w:hAnsi="Calibri" w:eastAsia="Calibri" w:cs="Calibri"/>
          <w:noProof w:val="0"/>
          <w:color w:val="1F1F1F"/>
          <w:sz w:val="22"/>
          <w:szCs w:val="22"/>
          <w:lang w:val="en-US"/>
        </w:rPr>
        <w:t>Other things to consider</w:t>
      </w:r>
    </w:p>
    <w:p w:rsidR="36A41407" w:rsidP="664B6B19" w:rsidRDefault="36A41407" w14:paraId="65E3BF1F" w14:textId="4F315A78">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The color of the park has a disproportionately high impact on the measurable stress reducing effects of pocket parks. Parks that have a stronger prevalence of the color green in their vegetation were found to have a greater impact on stress reduction than parks with less green vegetation (Xu et. al, 2024).</w:t>
      </w:r>
    </w:p>
    <w:p w:rsidR="36A41407" w:rsidP="664B6B19" w:rsidRDefault="36A41407" w14:paraId="3DC3A34C" w14:textId="200F11D2">
      <w:pPr>
        <w:pStyle w:val="ListParagraph"/>
        <w:numPr>
          <w:ilvl w:val="1"/>
          <w:numId w:val="43"/>
        </w:numPr>
        <w:shd w:val="clear" w:color="auto" w:fill="FFFFFF" w:themeFill="background1"/>
        <w:spacing w:before="0" w:beforeAutospacing="off" w:after="0" w:afterAutospacing="off" w:line="257" w:lineRule="auto"/>
        <w:ind w:left="1440" w:right="0" w:hanging="360"/>
        <w:rPr>
          <w:rFonts w:ascii="Calibri" w:hAnsi="Calibri" w:eastAsia="Calibri" w:cs="Calibri"/>
          <w:noProof w:val="0"/>
          <w:color w:val="000000"/>
          <w:sz w:val="22"/>
          <w:szCs w:val="22"/>
          <w:lang w:val="en-US"/>
        </w:rPr>
      </w:pPr>
      <w:r w:rsidRPr="664B6B19" w:rsidR="0BE457A1">
        <w:rPr>
          <w:rFonts w:ascii="Calibri" w:hAnsi="Calibri" w:eastAsia="Calibri" w:cs="Calibri"/>
          <w:noProof w:val="0"/>
          <w:color w:val="000000"/>
          <w:sz w:val="22"/>
          <w:szCs w:val="22"/>
          <w:lang w:val="en-US"/>
        </w:rPr>
        <w:t>Vegetative density has a substantial effect on the stress reducing effects of pocket parks. Parks that had a greater density of plants and canopy were found to have a greater impact on stress reduction than parks that had fewer or less dense vegetative coverage (Xu et. al, 2024).</w:t>
      </w:r>
    </w:p>
    <w:p w:rsidR="36A41407" w:rsidP="36A41407" w:rsidRDefault="36A41407" w14:paraId="48EB18FD" w14:textId="0ED6D061">
      <w:pPr>
        <w:pStyle w:val="Normal"/>
        <w:spacing w:before="0" w:beforeAutospacing="off" w:after="0" w:afterAutospacing="off" w:line="257" w:lineRule="auto"/>
        <w:ind w:left="0" w:right="0"/>
        <w:rPr>
          <w:rFonts w:ascii="Calibri" w:hAnsi="Calibri" w:eastAsia="Calibri" w:cs="Calibri"/>
          <w:noProof w:val="0"/>
          <w:sz w:val="22"/>
          <w:szCs w:val="22"/>
          <w:lang w:val="en-US"/>
        </w:rPr>
      </w:pPr>
    </w:p>
    <w:p w:rsidRPr="00C12D25" w:rsidR="000220D5" w:rsidP="000220D5" w:rsidRDefault="003767E1" w14:paraId="1C653C45" w14:textId="6F120000">
      <w:pPr>
        <w:rPr>
          <w:rFonts w:ascii="Arial" w:hAnsi="Arial" w:eastAsia="Times New Roman" w:cs="Arial"/>
          <w:b/>
          <w:bCs/>
          <w:color w:val="237D12" w:themeColor="text2"/>
        </w:rPr>
      </w:pPr>
      <w:r w:rsidRPr="664B6B19" w:rsidR="003767E1">
        <w:rPr>
          <w:rFonts w:ascii="Arial" w:hAnsi="Arial" w:eastAsia="Times New Roman" w:cs="Arial"/>
          <w:b w:val="1"/>
          <w:bCs w:val="1"/>
          <w:color w:val="227C12"/>
        </w:rPr>
        <w:t>Case Studies</w:t>
      </w:r>
    </w:p>
    <w:p w:rsidR="6F90095A" w:rsidP="664B6B19" w:rsidRDefault="6F90095A" w14:paraId="3BF95FEB" w14:textId="6773B87F">
      <w:pPr>
        <w:spacing w:before="0" w:beforeAutospacing="off" w:after="0" w:afterAutospacing="off" w:line="257" w:lineRule="auto"/>
      </w:pPr>
      <w:hyperlink r:id="R3c2f0ee724124b56">
        <w:r w:rsidRPr="20818047" w:rsidR="6F90095A">
          <w:rPr>
            <w:rStyle w:val="Hyperlink"/>
            <w:rFonts w:ascii="Calibri" w:hAnsi="Calibri" w:eastAsia="Calibri" w:cs="Calibri"/>
            <w:b w:val="1"/>
            <w:bCs w:val="1"/>
            <w:noProof w:val="0"/>
            <w:sz w:val="22"/>
            <w:szCs w:val="22"/>
            <w:lang w:val="en-US"/>
          </w:rPr>
          <w:t>The Ron Finley Project: Los Angeles, California</w:t>
        </w:r>
      </w:hyperlink>
    </w:p>
    <w:p w:rsidR="6F90095A" w:rsidP="664B6B19" w:rsidRDefault="6F90095A" w14:paraId="46293715" w14:textId="6AB1E32E">
      <w:pPr>
        <w:pStyle w:val="ListParagraph"/>
        <w:numPr>
          <w:ilvl w:val="0"/>
          <w:numId w:val="63"/>
        </w:numPr>
        <w:spacing w:before="0" w:beforeAutospacing="off" w:after="0" w:afterAutospacing="off" w:line="257" w:lineRule="auto"/>
        <w:ind w:left="720" w:right="0" w:hanging="360"/>
        <w:rPr>
          <w:rFonts w:ascii="Calibri" w:hAnsi="Calibri" w:eastAsia="Calibri" w:cs="Calibri"/>
          <w:noProof w:val="0"/>
          <w:sz w:val="22"/>
          <w:szCs w:val="22"/>
          <w:lang w:val="en-US"/>
        </w:rPr>
      </w:pPr>
      <w:r w:rsidRPr="664B6B19" w:rsidR="6F90095A">
        <w:rPr>
          <w:rFonts w:ascii="Calibri" w:hAnsi="Calibri" w:eastAsia="Calibri" w:cs="Calibri"/>
          <w:noProof w:val="0"/>
          <w:sz w:val="22"/>
          <w:szCs w:val="22"/>
          <w:lang w:val="en-US"/>
        </w:rPr>
        <w:t>The Ron Finley project plants gardens in unused spaces throughout Los Angeles. Inspired by its founder’s experiences with food deserts, the project focuses on creating sustainable ways to grow plants in urban settings (Weston, 2020).</w:t>
      </w:r>
    </w:p>
    <w:p w:rsidR="6F90095A" w:rsidP="664B6B19" w:rsidRDefault="6F90095A" w14:paraId="2C080FFF" w14:textId="402D8258">
      <w:pPr>
        <w:spacing w:before="0" w:beforeAutospacing="off" w:after="0" w:afterAutospacing="off" w:line="257" w:lineRule="auto"/>
      </w:pPr>
      <w:hyperlink r:id="R130f8af3a19346c3">
        <w:r w:rsidRPr="20818047" w:rsidR="6F90095A">
          <w:rPr>
            <w:rStyle w:val="Hyperlink"/>
            <w:rFonts w:ascii="Calibri" w:hAnsi="Calibri" w:eastAsia="Calibri" w:cs="Calibri"/>
            <w:b w:val="1"/>
            <w:bCs w:val="1"/>
            <w:noProof w:val="0"/>
            <w:sz w:val="22"/>
            <w:szCs w:val="22"/>
            <w:lang w:val="en-US"/>
          </w:rPr>
          <w:t>Pocket Parks: Brussels, Belgium</w:t>
        </w:r>
      </w:hyperlink>
    </w:p>
    <w:p w:rsidR="6F90095A" w:rsidP="664B6B19" w:rsidRDefault="6F90095A" w14:paraId="548AA778" w14:textId="35C8D386">
      <w:pPr>
        <w:pStyle w:val="ListParagraph"/>
        <w:numPr>
          <w:ilvl w:val="0"/>
          <w:numId w:val="63"/>
        </w:numPr>
        <w:spacing w:before="0" w:beforeAutospacing="off" w:after="0" w:afterAutospacing="off" w:line="257" w:lineRule="auto"/>
        <w:ind w:left="720" w:right="0" w:hanging="360"/>
        <w:rPr>
          <w:rFonts w:ascii="Calibri" w:hAnsi="Calibri" w:eastAsia="Calibri" w:cs="Calibri"/>
          <w:noProof w:val="0"/>
          <w:sz w:val="22"/>
          <w:szCs w:val="22"/>
          <w:lang w:val="en-US"/>
        </w:rPr>
      </w:pPr>
      <w:r w:rsidRPr="664B6B19" w:rsidR="6F90095A">
        <w:rPr>
          <w:rFonts w:ascii="Calibri" w:hAnsi="Calibri" w:eastAsia="Calibri" w:cs="Calibri"/>
          <w:noProof w:val="0"/>
          <w:sz w:val="22"/>
          <w:szCs w:val="22"/>
          <w:lang w:val="en-US"/>
        </w:rPr>
        <w:t>The Brussels pocket park project is working on transforming several unused lots in the city that were created by overlapping junctions of infrastructure. These empty spaces are being converted into community gardens (Vanneste and Willemet, 2020).</w:t>
      </w:r>
    </w:p>
    <w:p w:rsidR="6F90095A" w:rsidP="664B6B19" w:rsidRDefault="6F90095A" w14:paraId="6DF19718" w14:textId="730E192D">
      <w:pPr>
        <w:spacing w:before="0" w:beforeAutospacing="off" w:after="0" w:afterAutospacing="off" w:line="257" w:lineRule="auto"/>
      </w:pPr>
      <w:hyperlink r:id="Rdae288807ce24711">
        <w:r w:rsidRPr="20818047" w:rsidR="6F90095A">
          <w:rPr>
            <w:rStyle w:val="Hyperlink"/>
            <w:rFonts w:ascii="Calibri" w:hAnsi="Calibri" w:eastAsia="Calibri" w:cs="Calibri"/>
            <w:b w:val="1"/>
            <w:bCs w:val="1"/>
            <w:noProof w:val="0"/>
            <w:sz w:val="22"/>
            <w:szCs w:val="22"/>
            <w:lang w:val="en-US"/>
          </w:rPr>
          <w:t>Greenacre Park: New York, New York</w:t>
        </w:r>
      </w:hyperlink>
    </w:p>
    <w:p w:rsidR="6F90095A" w:rsidP="664B6B19" w:rsidRDefault="6F90095A" w14:paraId="4F8F5142" w14:textId="3C060E8F">
      <w:pPr>
        <w:pStyle w:val="ListParagraph"/>
        <w:numPr>
          <w:ilvl w:val="0"/>
          <w:numId w:val="63"/>
        </w:numPr>
        <w:spacing w:before="0" w:beforeAutospacing="off" w:after="0" w:afterAutospacing="off" w:line="257" w:lineRule="auto"/>
        <w:ind w:left="720" w:right="0" w:hanging="360"/>
        <w:rPr>
          <w:rFonts w:ascii="Calibri" w:hAnsi="Calibri" w:eastAsia="Calibri" w:cs="Calibri"/>
          <w:noProof w:val="0"/>
          <w:sz w:val="22"/>
          <w:szCs w:val="22"/>
          <w:lang w:val="en-US"/>
        </w:rPr>
      </w:pPr>
      <w:r w:rsidRPr="664B6B19" w:rsidR="6F90095A">
        <w:rPr>
          <w:rFonts w:ascii="Calibri" w:hAnsi="Calibri" w:eastAsia="Calibri" w:cs="Calibri"/>
          <w:noProof w:val="0"/>
          <w:sz w:val="22"/>
          <w:szCs w:val="22"/>
          <w:lang w:val="en-US"/>
        </w:rPr>
        <w:t>Greenacre Park serves as a canopied public space within New York City. The park’s canopy helps maintain the temperature throughout the year and dampen incoming sound from the city (Project for Public Spaces, 2002).</w:t>
      </w:r>
    </w:p>
    <w:p w:rsidR="664B6B19" w:rsidP="664B6B19" w:rsidRDefault="664B6B19" w14:paraId="75CEBE68" w14:textId="7AE0050D">
      <w:pPr>
        <w:pStyle w:val="Normal"/>
        <w:spacing w:before="0" w:beforeAutospacing="off" w:after="0" w:afterAutospacing="off" w:line="257" w:lineRule="auto"/>
        <w:ind w:right="0"/>
        <w:rPr>
          <w:rFonts w:ascii="Calibri" w:hAnsi="Calibri" w:eastAsia="Calibri" w:cs="Calibri"/>
          <w:noProof w:val="0"/>
          <w:sz w:val="22"/>
          <w:szCs w:val="22"/>
          <w:lang w:val="en-US"/>
        </w:rPr>
      </w:pPr>
    </w:p>
    <w:p w:rsidRPr="00C12D25" w:rsidR="000220D5" w:rsidP="000220D5" w:rsidRDefault="003767E1" w14:paraId="29791CA5" w14:textId="305685E0">
      <w:pPr>
        <w:rPr>
          <w:rFonts w:ascii="Arial" w:hAnsi="Arial" w:eastAsia="Times New Roman" w:cs="Arial"/>
          <w:b/>
          <w:bCs/>
          <w:color w:val="237D12" w:themeColor="text2"/>
        </w:rPr>
      </w:pPr>
      <w:r w:rsidRPr="20818047" w:rsidR="003767E1">
        <w:rPr>
          <w:rFonts w:ascii="Arial" w:hAnsi="Arial" w:eastAsia="Times New Roman" w:cs="Arial"/>
          <w:b w:val="1"/>
          <w:bCs w:val="1"/>
          <w:color w:val="227C12"/>
        </w:rPr>
        <w:t>References</w:t>
      </w:r>
    </w:p>
    <w:p w:rsidR="5F6E40B2" w:rsidP="20818047" w:rsidRDefault="5F6E40B2" w14:paraId="2A1AF693" w14:textId="03F99541">
      <w:pPr>
        <w:spacing w:before="0" w:beforeAutospacing="off" w:after="0" w:afterAutospacing="off"/>
        <w:ind w:left="0" w:right="0" w:firstLine="0"/>
        <w:rPr>
          <w:rFonts w:ascii="Calibri" w:hAnsi="Calibri" w:eastAsia="Calibri" w:cs="Calibri"/>
          <w:noProof w:val="0"/>
          <w:sz w:val="22"/>
          <w:szCs w:val="22"/>
          <w:lang w:val="en-US"/>
        </w:rPr>
      </w:pPr>
      <w:r w:rsidRPr="20818047" w:rsidR="5F6E40B2">
        <w:rPr>
          <w:rFonts w:ascii="Calibri" w:hAnsi="Calibri" w:eastAsia="Calibri" w:cs="Calibri"/>
          <w:noProof w:val="0"/>
          <w:sz w:val="22"/>
          <w:szCs w:val="22"/>
          <w:lang w:val="en-US"/>
        </w:rPr>
        <w:t xml:space="preserve">Aleha, A., Zahra, S. M., Qureshi, S., Marri, S. A., Siddique, S., &amp; Hussain, S. S. (2023, February 27). </w:t>
      </w:r>
      <w:r w:rsidRPr="20818047" w:rsidR="5F6E40B2">
        <w:rPr>
          <w:rFonts w:ascii="Calibri" w:hAnsi="Calibri" w:eastAsia="Calibri" w:cs="Calibri"/>
          <w:i w:val="1"/>
          <w:iCs w:val="1"/>
          <w:noProof w:val="0"/>
          <w:sz w:val="22"/>
          <w:szCs w:val="22"/>
          <w:lang w:val="en-US"/>
        </w:rPr>
        <w:t>Urban void as an urban catalyst bridging the gap between the Community</w:t>
      </w:r>
      <w:r w:rsidRPr="20818047" w:rsidR="5F6E40B2">
        <w:rPr>
          <w:rFonts w:ascii="Calibri" w:hAnsi="Calibri" w:eastAsia="Calibri" w:cs="Calibri"/>
          <w:noProof w:val="0"/>
          <w:sz w:val="22"/>
          <w:szCs w:val="22"/>
          <w:lang w:val="en-US"/>
        </w:rPr>
        <w:t xml:space="preserve">. Frontiers. </w:t>
      </w:r>
      <w:hyperlink r:id="Rc7b4246e963345c6">
        <w:r w:rsidRPr="20818047" w:rsidR="5F6E40B2">
          <w:rPr>
            <w:rStyle w:val="Hyperlink"/>
            <w:rFonts w:ascii="Calibri" w:hAnsi="Calibri" w:eastAsia="Calibri" w:cs="Calibri"/>
            <w:noProof w:val="0"/>
            <w:sz w:val="22"/>
            <w:szCs w:val="22"/>
            <w:lang w:val="en-US"/>
          </w:rPr>
          <w:t>https://www.frontiersin.org/articles/10.3389/fbuil.2023.1068897/full</w:t>
        </w:r>
      </w:hyperlink>
    </w:p>
    <w:p w:rsidR="20818047" w:rsidP="20818047" w:rsidRDefault="20818047" w14:paraId="06D7FB7C" w14:textId="46C9039D">
      <w:pPr>
        <w:pStyle w:val="Normal"/>
        <w:spacing w:before="0" w:beforeAutospacing="off" w:after="0" w:afterAutospacing="off"/>
        <w:ind w:left="0" w:right="0" w:firstLine="0"/>
        <w:rPr>
          <w:rFonts w:ascii="Calibri" w:hAnsi="Calibri" w:eastAsia="Calibri" w:cs="Calibri"/>
          <w:noProof w:val="0"/>
          <w:sz w:val="22"/>
          <w:szCs w:val="22"/>
          <w:lang w:val="en-US"/>
        </w:rPr>
      </w:pPr>
    </w:p>
    <w:p w:rsidR="5F6E40B2" w:rsidP="20818047" w:rsidRDefault="5F6E40B2" w14:paraId="5A99CAB1" w14:textId="736D30EB">
      <w:pPr>
        <w:spacing w:before="0" w:beforeAutospacing="off" w:after="0" w:afterAutospacing="off"/>
        <w:ind w:left="0" w:right="0" w:firstLine="0"/>
        <w:rPr>
          <w:rFonts w:ascii="Calibri" w:hAnsi="Calibri" w:eastAsia="Calibri" w:cs="Calibri"/>
          <w:noProof w:val="0"/>
          <w:sz w:val="22"/>
          <w:szCs w:val="22"/>
          <w:lang w:val="en-US"/>
        </w:rPr>
      </w:pPr>
      <w:r w:rsidRPr="20818047" w:rsidR="5F6E40B2">
        <w:rPr>
          <w:rFonts w:ascii="Calibri" w:hAnsi="Calibri" w:eastAsia="Calibri" w:cs="Calibri"/>
          <w:noProof w:val="0"/>
          <w:sz w:val="22"/>
          <w:szCs w:val="22"/>
          <w:lang w:val="en-US"/>
        </w:rPr>
        <w:t>Ghamsary</w:t>
      </w:r>
      <w:r w:rsidRPr="20818047" w:rsidR="5F6E40B2">
        <w:rPr>
          <w:rFonts w:ascii="Calibri" w:hAnsi="Calibri" w:eastAsia="Calibri" w:cs="Calibri"/>
          <w:noProof w:val="0"/>
          <w:sz w:val="22"/>
          <w:szCs w:val="22"/>
          <w:lang w:val="en-US"/>
        </w:rPr>
        <w:t xml:space="preserve">, E., </w:t>
      </w:r>
      <w:r w:rsidRPr="20818047" w:rsidR="5F6E40B2">
        <w:rPr>
          <w:rFonts w:ascii="Calibri" w:hAnsi="Calibri" w:eastAsia="Calibri" w:cs="Calibri"/>
          <w:noProof w:val="0"/>
          <w:sz w:val="22"/>
          <w:szCs w:val="22"/>
          <w:lang w:val="en-US"/>
        </w:rPr>
        <w:t>Karimimoshaver</w:t>
      </w:r>
      <w:r w:rsidRPr="20818047" w:rsidR="5F6E40B2">
        <w:rPr>
          <w:rFonts w:ascii="Calibri" w:hAnsi="Calibri" w:eastAsia="Calibri" w:cs="Calibri"/>
          <w:noProof w:val="0"/>
          <w:sz w:val="22"/>
          <w:szCs w:val="22"/>
          <w:lang w:val="en-US"/>
        </w:rPr>
        <w:t xml:space="preserve">, M., </w:t>
      </w:r>
      <w:r w:rsidRPr="20818047" w:rsidR="5F6E40B2">
        <w:rPr>
          <w:rFonts w:ascii="Calibri" w:hAnsi="Calibri" w:eastAsia="Calibri" w:cs="Calibri"/>
          <w:noProof w:val="0"/>
          <w:sz w:val="22"/>
          <w:szCs w:val="22"/>
          <w:lang w:val="en-US"/>
        </w:rPr>
        <w:t>Arkhavan</w:t>
      </w:r>
      <w:r w:rsidRPr="20818047" w:rsidR="5F6E40B2">
        <w:rPr>
          <w:rFonts w:ascii="Calibri" w:hAnsi="Calibri" w:eastAsia="Calibri" w:cs="Calibri"/>
          <w:noProof w:val="0"/>
          <w:sz w:val="22"/>
          <w:szCs w:val="22"/>
          <w:lang w:val="en-US"/>
        </w:rPr>
        <w:t xml:space="preserve">, A., </w:t>
      </w:r>
      <w:r w:rsidRPr="20818047" w:rsidR="5F6E40B2">
        <w:rPr>
          <w:rFonts w:ascii="Calibri" w:hAnsi="Calibri" w:eastAsia="Calibri" w:cs="Calibri"/>
          <w:noProof w:val="0"/>
          <w:sz w:val="22"/>
          <w:szCs w:val="22"/>
          <w:lang w:val="en-US"/>
        </w:rPr>
        <w:t>Goruh</w:t>
      </w:r>
      <w:r w:rsidRPr="20818047" w:rsidR="5F6E40B2">
        <w:rPr>
          <w:rFonts w:ascii="Calibri" w:hAnsi="Calibri" w:eastAsia="Calibri" w:cs="Calibri"/>
          <w:noProof w:val="0"/>
          <w:sz w:val="22"/>
          <w:szCs w:val="22"/>
          <w:lang w:val="en-US"/>
        </w:rPr>
        <w:t xml:space="preserve">, Z., Aram, F., &amp; </w:t>
      </w:r>
      <w:r w:rsidRPr="20818047" w:rsidR="5F6E40B2">
        <w:rPr>
          <w:rFonts w:ascii="Calibri" w:hAnsi="Calibri" w:eastAsia="Calibri" w:cs="Calibri"/>
          <w:noProof w:val="0"/>
          <w:sz w:val="22"/>
          <w:szCs w:val="22"/>
          <w:lang w:val="en-US"/>
        </w:rPr>
        <w:t>Mosavi</w:t>
      </w:r>
      <w:r w:rsidRPr="20818047" w:rsidR="5F6E40B2">
        <w:rPr>
          <w:rFonts w:ascii="Calibri" w:hAnsi="Calibri" w:eastAsia="Calibri" w:cs="Calibri"/>
          <w:noProof w:val="0"/>
          <w:sz w:val="22"/>
          <w:szCs w:val="22"/>
          <w:lang w:val="en-US"/>
        </w:rPr>
        <w:t xml:space="preserve">, A. (2023, April 7). </w:t>
      </w:r>
      <w:r w:rsidRPr="20818047" w:rsidR="5F6E40B2">
        <w:rPr>
          <w:rFonts w:ascii="Calibri" w:hAnsi="Calibri" w:eastAsia="Calibri" w:cs="Calibri"/>
          <w:i w:val="1"/>
          <w:iCs w:val="1"/>
          <w:noProof w:val="0"/>
          <w:sz w:val="22"/>
          <w:szCs w:val="22"/>
          <w:lang w:val="en-US"/>
        </w:rPr>
        <w:t>Locating pocket parks: Assessing the effects of land use and accessibility on the public presence</w:t>
      </w:r>
      <w:r w:rsidRPr="20818047" w:rsidR="5F6E40B2">
        <w:rPr>
          <w:rFonts w:ascii="Calibri" w:hAnsi="Calibri" w:eastAsia="Calibri" w:cs="Calibri"/>
          <w:noProof w:val="0"/>
          <w:sz w:val="22"/>
          <w:szCs w:val="22"/>
          <w:lang w:val="en-US"/>
        </w:rPr>
        <w:t xml:space="preserve">. Environmental and Sustainability Indicators. </w:t>
      </w:r>
      <w:hyperlink r:id="Rfb68040cdffa48b7">
        <w:r w:rsidRPr="20818047" w:rsidR="5F6E40B2">
          <w:rPr>
            <w:rStyle w:val="Hyperlink"/>
            <w:rFonts w:ascii="Calibri" w:hAnsi="Calibri" w:eastAsia="Calibri" w:cs="Calibri"/>
            <w:noProof w:val="0"/>
            <w:sz w:val="22"/>
            <w:szCs w:val="22"/>
            <w:lang w:val="en-US"/>
          </w:rPr>
          <w:t>https://www.sciencedirect.com/science/article/pii/S2665972723000302</w:t>
        </w:r>
      </w:hyperlink>
    </w:p>
    <w:p w:rsidR="20818047" w:rsidP="20818047" w:rsidRDefault="20818047" w14:paraId="5AE423BC" w14:textId="3FEAF2B0">
      <w:pPr>
        <w:pStyle w:val="Normal"/>
        <w:spacing w:before="0" w:beforeAutospacing="off" w:after="0" w:afterAutospacing="off"/>
        <w:ind w:left="0" w:right="0" w:firstLine="0"/>
        <w:rPr>
          <w:rFonts w:ascii="Calibri" w:hAnsi="Calibri" w:eastAsia="Calibri" w:cs="Calibri"/>
          <w:noProof w:val="0"/>
          <w:sz w:val="22"/>
          <w:szCs w:val="22"/>
          <w:lang w:val="en-US"/>
        </w:rPr>
      </w:pPr>
    </w:p>
    <w:p w:rsidR="2A0E9FFB" w:rsidP="20818047" w:rsidRDefault="2A0E9FFB" w14:paraId="4D3B7202" w14:textId="18923653">
      <w:pPr>
        <w:spacing w:before="0" w:beforeAutospacing="off" w:after="0" w:afterAutospacing="off"/>
        <w:ind w:left="0" w:right="0" w:firstLine="0"/>
        <w:rPr>
          <w:rFonts w:ascii="Calibri" w:hAnsi="Calibri" w:eastAsia="Calibri" w:cs="Calibri"/>
          <w:noProof w:val="0"/>
          <w:sz w:val="22"/>
          <w:szCs w:val="22"/>
          <w:lang w:val="en-US"/>
        </w:rPr>
      </w:pPr>
      <w:r w:rsidRPr="20818047" w:rsidR="2A0E9FFB">
        <w:rPr>
          <w:rFonts w:ascii="Calibri" w:hAnsi="Calibri" w:eastAsia="Calibri" w:cs="Calibri"/>
          <w:i w:val="1"/>
          <w:iCs w:val="1"/>
          <w:noProof w:val="0"/>
          <w:sz w:val="22"/>
          <w:szCs w:val="22"/>
          <w:lang w:val="en-US"/>
        </w:rPr>
        <w:t>Greenacre Park: Parks</w:t>
      </w:r>
      <w:r w:rsidRPr="20818047" w:rsidR="2A0E9FFB">
        <w:rPr>
          <w:rFonts w:ascii="Calibri" w:hAnsi="Calibri" w:eastAsia="Calibri" w:cs="Calibri"/>
          <w:noProof w:val="0"/>
          <w:sz w:val="22"/>
          <w:szCs w:val="22"/>
          <w:lang w:val="en-US"/>
        </w:rPr>
        <w:t xml:space="preserve">. Home - Project for Public Spaces. (2002, July 24). </w:t>
      </w:r>
      <w:hyperlink r:id="R1558f6618e9d4102">
        <w:r w:rsidRPr="20818047" w:rsidR="2A0E9FFB">
          <w:rPr>
            <w:rStyle w:val="Hyperlink"/>
            <w:rFonts w:ascii="Calibri" w:hAnsi="Calibri" w:eastAsia="Calibri" w:cs="Calibri"/>
            <w:noProof w:val="0"/>
            <w:sz w:val="22"/>
            <w:szCs w:val="22"/>
            <w:lang w:val="en-US"/>
          </w:rPr>
          <w:t>https://www.pps.org/places/greenacre-park</w:t>
        </w:r>
      </w:hyperlink>
    </w:p>
    <w:p w:rsidR="20818047" w:rsidP="20818047" w:rsidRDefault="20818047" w14:paraId="1FE4DCA1" w14:textId="7D188164">
      <w:pPr>
        <w:pStyle w:val="Normal"/>
        <w:spacing w:before="0" w:beforeAutospacing="off" w:after="0" w:afterAutospacing="off"/>
        <w:ind w:left="0" w:right="0" w:firstLine="0"/>
        <w:rPr>
          <w:rFonts w:ascii="Calibri" w:hAnsi="Calibri" w:eastAsia="Calibri" w:cs="Calibri"/>
          <w:noProof w:val="0"/>
          <w:sz w:val="22"/>
          <w:szCs w:val="22"/>
          <w:lang w:val="en-US"/>
        </w:rPr>
      </w:pPr>
    </w:p>
    <w:p w:rsidR="36A41407" w:rsidP="20818047" w:rsidRDefault="36A41407" w14:paraId="43D06F3E" w14:textId="173696F5">
      <w:pPr>
        <w:spacing w:before="0" w:beforeAutospacing="off" w:after="0" w:afterAutospacing="off"/>
        <w:ind w:left="0" w:right="0" w:firstLine="0"/>
      </w:pPr>
      <w:r w:rsidRPr="20818047" w:rsidR="4A15E05D">
        <w:rPr>
          <w:rFonts w:ascii="Calibri" w:hAnsi="Calibri" w:eastAsia="Calibri" w:cs="Calibri"/>
          <w:noProof w:val="0"/>
          <w:sz w:val="22"/>
          <w:szCs w:val="22"/>
          <w:lang w:val="en-US"/>
        </w:rPr>
        <w:t xml:space="preserve">National Recreation and Park Association. (n.d.). </w:t>
      </w:r>
      <w:r w:rsidRPr="20818047" w:rsidR="4A15E05D">
        <w:rPr>
          <w:rFonts w:ascii="Calibri" w:hAnsi="Calibri" w:eastAsia="Calibri" w:cs="Calibri"/>
          <w:i w:val="1"/>
          <w:iCs w:val="1"/>
          <w:noProof w:val="0"/>
          <w:sz w:val="22"/>
          <w:szCs w:val="22"/>
          <w:lang w:val="en-US"/>
        </w:rPr>
        <w:t xml:space="preserve">Creating </w:t>
      </w:r>
      <w:r w:rsidRPr="20818047" w:rsidR="4A15E05D">
        <w:rPr>
          <w:rFonts w:ascii="Calibri" w:hAnsi="Calibri" w:eastAsia="Calibri" w:cs="Calibri"/>
          <w:i w:val="1"/>
          <w:iCs w:val="1"/>
          <w:noProof w:val="0"/>
          <w:sz w:val="22"/>
          <w:szCs w:val="22"/>
          <w:lang w:val="en-US"/>
        </w:rPr>
        <w:t>mini-parks</w:t>
      </w:r>
      <w:r w:rsidRPr="20818047" w:rsidR="4A15E05D">
        <w:rPr>
          <w:rFonts w:ascii="Calibri" w:hAnsi="Calibri" w:eastAsia="Calibri" w:cs="Calibri"/>
          <w:i w:val="1"/>
          <w:iCs w:val="1"/>
          <w:noProof w:val="0"/>
          <w:sz w:val="22"/>
          <w:szCs w:val="22"/>
          <w:lang w:val="en-US"/>
        </w:rPr>
        <w:t xml:space="preserve"> for increased physical activity</w:t>
      </w:r>
      <w:r w:rsidRPr="20818047" w:rsidR="4A15E05D">
        <w:rPr>
          <w:rFonts w:ascii="Calibri" w:hAnsi="Calibri" w:eastAsia="Calibri" w:cs="Calibri"/>
          <w:noProof w:val="0"/>
          <w:sz w:val="22"/>
          <w:szCs w:val="22"/>
          <w:lang w:val="en-US"/>
        </w:rPr>
        <w:t xml:space="preserve">. NRPA. </w:t>
      </w:r>
      <w:hyperlink r:id="Ra5a8f6d15b3946de">
        <w:r w:rsidRPr="20818047" w:rsidR="4A15E05D">
          <w:rPr>
            <w:rStyle w:val="Hyperlink"/>
            <w:rFonts w:ascii="Calibri" w:hAnsi="Calibri" w:eastAsia="Calibri" w:cs="Calibri"/>
            <w:noProof w:val="0"/>
            <w:sz w:val="22"/>
            <w:szCs w:val="22"/>
            <w:lang w:val="en-US"/>
          </w:rPr>
          <w:t>https://www.nrpa.org/contentassets/f768428a39aa4035ae55b2aaff372617/pocket-parks.pdf</w:t>
        </w:r>
      </w:hyperlink>
      <w:r w:rsidRPr="20818047" w:rsidR="4A15E05D">
        <w:rPr>
          <w:rFonts w:ascii="Calibri" w:hAnsi="Calibri" w:eastAsia="Calibri" w:cs="Calibri"/>
          <w:noProof w:val="0"/>
          <w:sz w:val="22"/>
          <w:szCs w:val="22"/>
          <w:lang w:val="en-US"/>
        </w:rPr>
        <w:t xml:space="preserve"> </w:t>
      </w:r>
    </w:p>
    <w:p w:rsidR="20818047" w:rsidP="20818047" w:rsidRDefault="20818047" w14:paraId="2F3021B8" w14:textId="4B24F5CE">
      <w:pPr>
        <w:pStyle w:val="Normal"/>
        <w:spacing w:before="0" w:beforeAutospacing="off" w:after="0" w:afterAutospacing="off"/>
        <w:ind w:left="0" w:right="0" w:firstLine="0"/>
        <w:rPr>
          <w:rFonts w:ascii="Calibri" w:hAnsi="Calibri" w:eastAsia="Calibri" w:cs="Calibri"/>
          <w:noProof w:val="0"/>
          <w:sz w:val="22"/>
          <w:szCs w:val="22"/>
          <w:lang w:val="en-US"/>
        </w:rPr>
      </w:pPr>
    </w:p>
    <w:p w:rsidR="53B835D1" w:rsidP="20818047" w:rsidRDefault="53B835D1" w14:paraId="2E33AF35" w14:textId="4DB784EB">
      <w:pPr>
        <w:spacing w:before="0" w:beforeAutospacing="off" w:after="0" w:afterAutospacing="off"/>
        <w:ind w:left="0" w:right="0" w:firstLine="0"/>
        <w:rPr>
          <w:rFonts w:ascii="Calibri" w:hAnsi="Calibri" w:eastAsia="Calibri" w:cs="Calibri"/>
          <w:noProof w:val="0"/>
          <w:sz w:val="22"/>
          <w:szCs w:val="22"/>
          <w:lang w:val="en-US"/>
        </w:rPr>
      </w:pPr>
      <w:r w:rsidRPr="20818047" w:rsidR="53B835D1">
        <w:rPr>
          <w:rFonts w:ascii="Calibri" w:hAnsi="Calibri" w:eastAsia="Calibri" w:cs="Calibri"/>
          <w:i w:val="1"/>
          <w:iCs w:val="1"/>
          <w:noProof w:val="0"/>
          <w:sz w:val="22"/>
          <w:szCs w:val="22"/>
          <w:lang w:val="en-US"/>
        </w:rPr>
        <w:t>The Ron Finley Project</w:t>
      </w:r>
      <w:r w:rsidRPr="20818047" w:rsidR="53B835D1">
        <w:rPr>
          <w:rFonts w:ascii="Calibri" w:hAnsi="Calibri" w:eastAsia="Calibri" w:cs="Calibri"/>
          <w:noProof w:val="0"/>
          <w:sz w:val="22"/>
          <w:szCs w:val="22"/>
          <w:lang w:val="en-US"/>
        </w:rPr>
        <w:t xml:space="preserve">. Ron Finley Project. (n.d.). </w:t>
      </w:r>
      <w:hyperlink r:id="R3c274e3d48424322">
        <w:r w:rsidRPr="20818047" w:rsidR="53B835D1">
          <w:rPr>
            <w:rStyle w:val="Hyperlink"/>
            <w:rFonts w:ascii="Calibri" w:hAnsi="Calibri" w:eastAsia="Calibri" w:cs="Calibri"/>
            <w:noProof w:val="0"/>
            <w:sz w:val="22"/>
            <w:szCs w:val="22"/>
            <w:lang w:val="en-US"/>
          </w:rPr>
          <w:t>https://ronfinley.com/</w:t>
        </w:r>
      </w:hyperlink>
    </w:p>
    <w:p w:rsidR="20818047" w:rsidP="20818047" w:rsidRDefault="20818047" w14:paraId="46309964" w14:textId="10AC9D4B">
      <w:pPr>
        <w:pStyle w:val="Normal"/>
        <w:spacing w:before="0" w:beforeAutospacing="off" w:after="0" w:afterAutospacing="off"/>
        <w:ind w:left="0" w:right="0" w:firstLine="0"/>
        <w:rPr>
          <w:rFonts w:ascii="Calibri" w:hAnsi="Calibri" w:eastAsia="Calibri" w:cs="Calibri"/>
          <w:noProof w:val="0"/>
          <w:sz w:val="22"/>
          <w:szCs w:val="22"/>
          <w:lang w:val="en-US"/>
        </w:rPr>
      </w:pPr>
    </w:p>
    <w:p w:rsidR="36A41407" w:rsidP="20818047" w:rsidRDefault="36A41407" w14:paraId="213E46B7" w14:textId="0B3EDB37">
      <w:pPr>
        <w:spacing w:before="0" w:beforeAutospacing="off" w:after="0" w:afterAutospacing="off"/>
        <w:ind w:left="0" w:right="0" w:firstLine="0"/>
      </w:pPr>
      <w:r w:rsidRPr="20818047" w:rsidR="02542F2B">
        <w:rPr>
          <w:rFonts w:ascii="Calibri" w:hAnsi="Calibri" w:eastAsia="Calibri" w:cs="Calibri"/>
          <w:noProof w:val="0"/>
          <w:sz w:val="22"/>
          <w:szCs w:val="22"/>
          <w:lang w:val="en-US"/>
        </w:rPr>
        <w:t xml:space="preserve">Vanneste, G., &amp; </w:t>
      </w:r>
      <w:r w:rsidRPr="20818047" w:rsidR="02542F2B">
        <w:rPr>
          <w:rFonts w:ascii="Calibri" w:hAnsi="Calibri" w:eastAsia="Calibri" w:cs="Calibri"/>
          <w:noProof w:val="0"/>
          <w:sz w:val="22"/>
          <w:szCs w:val="22"/>
          <w:lang w:val="en-US"/>
        </w:rPr>
        <w:t>Willemet</w:t>
      </w:r>
      <w:r w:rsidRPr="20818047" w:rsidR="02542F2B">
        <w:rPr>
          <w:rFonts w:ascii="Calibri" w:hAnsi="Calibri" w:eastAsia="Calibri" w:cs="Calibri"/>
          <w:noProof w:val="0"/>
          <w:sz w:val="22"/>
          <w:szCs w:val="22"/>
          <w:lang w:val="en-US"/>
        </w:rPr>
        <w:t xml:space="preserve">, N. (2021, December 22). </w:t>
      </w:r>
      <w:r w:rsidRPr="20818047" w:rsidR="02542F2B">
        <w:rPr>
          <w:rFonts w:ascii="Calibri" w:hAnsi="Calibri" w:eastAsia="Calibri" w:cs="Calibri"/>
          <w:i w:val="1"/>
          <w:iCs w:val="1"/>
          <w:noProof w:val="0"/>
          <w:sz w:val="22"/>
          <w:szCs w:val="22"/>
          <w:lang w:val="en-US"/>
        </w:rPr>
        <w:t xml:space="preserve">Four pocket parks: Towards landed commons - </w:t>
      </w:r>
      <w:r w:rsidRPr="20818047" w:rsidR="02542F2B">
        <w:rPr>
          <w:rFonts w:ascii="Calibri" w:hAnsi="Calibri" w:eastAsia="Calibri" w:cs="Calibri"/>
          <w:i w:val="1"/>
          <w:iCs w:val="1"/>
          <w:noProof w:val="0"/>
          <w:sz w:val="22"/>
          <w:szCs w:val="22"/>
          <w:lang w:val="en-US"/>
        </w:rPr>
        <w:t>guillaume</w:t>
      </w:r>
      <w:r w:rsidRPr="20818047" w:rsidR="02542F2B">
        <w:rPr>
          <w:rFonts w:ascii="Calibri" w:hAnsi="Calibri" w:eastAsia="Calibri" w:cs="Calibri"/>
          <w:i w:val="1"/>
          <w:iCs w:val="1"/>
          <w:noProof w:val="0"/>
          <w:sz w:val="22"/>
          <w:szCs w:val="22"/>
          <w:lang w:val="en-US"/>
        </w:rPr>
        <w:t xml:space="preserve"> </w:t>
      </w:r>
      <w:r w:rsidRPr="20818047" w:rsidR="02542F2B">
        <w:rPr>
          <w:rFonts w:ascii="Calibri" w:hAnsi="Calibri" w:eastAsia="Calibri" w:cs="Calibri"/>
          <w:i w:val="1"/>
          <w:iCs w:val="1"/>
          <w:noProof w:val="0"/>
          <w:sz w:val="22"/>
          <w:szCs w:val="22"/>
          <w:lang w:val="en-US"/>
        </w:rPr>
        <w:t>vanneste</w:t>
      </w:r>
      <w:r w:rsidRPr="20818047" w:rsidR="02542F2B">
        <w:rPr>
          <w:rFonts w:ascii="Calibri" w:hAnsi="Calibri" w:eastAsia="Calibri" w:cs="Calibri"/>
          <w:i w:val="1"/>
          <w:iCs w:val="1"/>
          <w:noProof w:val="0"/>
          <w:sz w:val="22"/>
          <w:szCs w:val="22"/>
          <w:lang w:val="en-US"/>
        </w:rPr>
        <w:t xml:space="preserve"> and Nicolas </w:t>
      </w:r>
      <w:r w:rsidRPr="20818047" w:rsidR="02542F2B">
        <w:rPr>
          <w:rFonts w:ascii="Calibri" w:hAnsi="Calibri" w:eastAsia="Calibri" w:cs="Calibri"/>
          <w:i w:val="1"/>
          <w:iCs w:val="1"/>
          <w:noProof w:val="0"/>
          <w:sz w:val="22"/>
          <w:szCs w:val="22"/>
          <w:lang w:val="en-US"/>
        </w:rPr>
        <w:t>Willemet</w:t>
      </w:r>
      <w:r w:rsidRPr="20818047" w:rsidR="02542F2B">
        <w:rPr>
          <w:rFonts w:ascii="Calibri" w:hAnsi="Calibri" w:eastAsia="Calibri" w:cs="Calibri"/>
          <w:noProof w:val="0"/>
          <w:sz w:val="22"/>
          <w:szCs w:val="22"/>
          <w:lang w:val="en-US"/>
        </w:rPr>
        <w:t xml:space="preserve">. The Urban Transcripts Journal. </w:t>
      </w:r>
      <w:hyperlink r:id="Rd40f9fe4a0eb484c">
        <w:r w:rsidRPr="20818047" w:rsidR="02542F2B">
          <w:rPr>
            <w:rStyle w:val="Hyperlink"/>
            <w:rFonts w:ascii="Calibri" w:hAnsi="Calibri" w:eastAsia="Calibri" w:cs="Calibri"/>
            <w:noProof w:val="0"/>
            <w:sz w:val="22"/>
            <w:szCs w:val="22"/>
            <w:lang w:val="en-US"/>
          </w:rPr>
          <w:t>https://journal.urbantranscripts.org/article/four-pocket-parks-towards-landed-commons-vvv-architects/</w:t>
        </w:r>
      </w:hyperlink>
      <w:r w:rsidRPr="20818047" w:rsidR="02542F2B">
        <w:rPr>
          <w:rFonts w:ascii="Calibri" w:hAnsi="Calibri" w:eastAsia="Calibri" w:cs="Calibri"/>
          <w:noProof w:val="0"/>
          <w:sz w:val="22"/>
          <w:szCs w:val="22"/>
          <w:lang w:val="en-US"/>
        </w:rPr>
        <w:t xml:space="preserve"> </w:t>
      </w:r>
    </w:p>
    <w:p w:rsidR="20818047" w:rsidP="20818047" w:rsidRDefault="20818047" w14:paraId="676D3796" w14:textId="4B143175">
      <w:pPr>
        <w:pStyle w:val="Normal"/>
        <w:spacing w:before="0" w:beforeAutospacing="off" w:after="0" w:afterAutospacing="off"/>
        <w:ind w:left="0" w:right="0" w:firstLine="0"/>
        <w:rPr>
          <w:rFonts w:ascii="Calibri" w:hAnsi="Calibri" w:eastAsia="Calibri" w:cs="Calibri"/>
          <w:noProof w:val="0"/>
          <w:sz w:val="22"/>
          <w:szCs w:val="22"/>
          <w:lang w:val="en-US"/>
        </w:rPr>
      </w:pPr>
    </w:p>
    <w:p w:rsidR="36A41407" w:rsidP="20818047" w:rsidRDefault="36A41407" w14:paraId="2B5EAA00" w14:textId="5D814062">
      <w:pPr>
        <w:pStyle w:val="Normal"/>
        <w:spacing w:before="0" w:beforeAutospacing="off" w:after="0" w:afterAutospacing="off"/>
        <w:ind w:left="0" w:right="0" w:firstLine="0"/>
        <w:rPr>
          <w:rFonts w:ascii="Calibri" w:hAnsi="Calibri" w:eastAsia="Calibri" w:cs="Calibri"/>
          <w:noProof w:val="0"/>
          <w:sz w:val="22"/>
          <w:szCs w:val="22"/>
          <w:lang w:val="en-US"/>
        </w:rPr>
      </w:pPr>
      <w:r w:rsidRPr="20818047" w:rsidR="356FE74D">
        <w:rPr>
          <w:rFonts w:ascii="Calibri" w:hAnsi="Calibri" w:eastAsia="Calibri" w:cs="Calibri"/>
          <w:b w:val="0"/>
          <w:bCs w:val="0"/>
          <w:i w:val="0"/>
          <w:iCs w:val="0"/>
          <w:caps w:val="0"/>
          <w:smallCaps w:val="0"/>
          <w:noProof w:val="0"/>
          <w:color w:val="000000"/>
          <w:sz w:val="22"/>
          <w:szCs w:val="22"/>
          <w:lang w:val="en-US"/>
        </w:rPr>
        <w:t>‌</w:t>
      </w:r>
      <w:r w:rsidRPr="20818047" w:rsidR="709BD6A0">
        <w:rPr>
          <w:rFonts w:ascii="Calibri" w:hAnsi="Calibri" w:eastAsia="Calibri" w:cs="Calibri"/>
          <w:noProof w:val="0"/>
          <w:sz w:val="22"/>
          <w:szCs w:val="22"/>
          <w:lang w:val="en-US"/>
        </w:rPr>
        <w:t xml:space="preserve"> Xu, J., Qiu, B., Zhang, F., &amp; Zhang, J. (2024, February 2). </w:t>
      </w:r>
      <w:r w:rsidRPr="20818047" w:rsidR="709BD6A0">
        <w:rPr>
          <w:rFonts w:ascii="Calibri" w:hAnsi="Calibri" w:eastAsia="Calibri" w:cs="Calibri"/>
          <w:i w:val="1"/>
          <w:iCs w:val="1"/>
          <w:noProof w:val="0"/>
          <w:sz w:val="22"/>
          <w:szCs w:val="22"/>
          <w:lang w:val="en-US"/>
        </w:rPr>
        <w:t>Restorative effects of pocket parks on mental fatigue among young adults: A comparative experimental study of three park types</w:t>
      </w:r>
      <w:r w:rsidRPr="20818047" w:rsidR="709BD6A0">
        <w:rPr>
          <w:rFonts w:ascii="Calibri" w:hAnsi="Calibri" w:eastAsia="Calibri" w:cs="Calibri"/>
          <w:noProof w:val="0"/>
          <w:sz w:val="22"/>
          <w:szCs w:val="22"/>
          <w:lang w:val="en-US"/>
        </w:rPr>
        <w:t xml:space="preserve">. MDPI. </w:t>
      </w:r>
      <w:hyperlink r:id="R8dc001023a444b96">
        <w:r w:rsidRPr="20818047" w:rsidR="709BD6A0">
          <w:rPr>
            <w:rStyle w:val="Hyperlink"/>
            <w:rFonts w:ascii="Calibri" w:hAnsi="Calibri" w:eastAsia="Calibri" w:cs="Calibri"/>
            <w:noProof w:val="0"/>
            <w:sz w:val="22"/>
            <w:szCs w:val="22"/>
            <w:lang w:val="en-US"/>
          </w:rPr>
          <w:t>https://www.mdpi.com/1999-4907/15/2/286</w:t>
        </w:r>
      </w:hyperlink>
    </w:p>
    <w:p w:rsidR="36A41407" w:rsidP="20818047" w:rsidRDefault="36A41407" w14:paraId="095C052B" w14:textId="25F4015A">
      <w:pPr>
        <w:pStyle w:val="Normal"/>
        <w:spacing w:before="0" w:beforeAutospacing="off" w:after="0" w:afterAutospacing="off"/>
        <w:ind w:left="0" w:right="0" w:firstLine="0"/>
        <w:rPr>
          <w:rFonts w:ascii="Calibri" w:hAnsi="Calibri" w:eastAsia="Calibri" w:cs="Calibri"/>
          <w:noProof w:val="0"/>
          <w:sz w:val="22"/>
          <w:szCs w:val="22"/>
          <w:lang w:val="en-US"/>
        </w:rPr>
      </w:pPr>
    </w:p>
    <w:p w:rsidR="36A41407" w:rsidP="20818047" w:rsidRDefault="36A41407" w14:paraId="39468DA2" w14:textId="7B2FCE00">
      <w:pPr>
        <w:pStyle w:val="Normal"/>
        <w:spacing w:before="0" w:beforeAutospacing="off" w:after="0" w:afterAutospacing="off"/>
        <w:ind w:left="0" w:right="0" w:firstLine="0"/>
        <w:rPr>
          <w:rFonts w:ascii="Calibri" w:hAnsi="Calibri" w:eastAsia="Calibri" w:cs="Calibri"/>
          <w:noProof w:val="0"/>
          <w:sz w:val="22"/>
          <w:szCs w:val="22"/>
          <w:lang w:val="en-US"/>
        </w:rPr>
      </w:pPr>
    </w:p>
    <w:p w:rsidR="36A41407" w:rsidP="20818047" w:rsidRDefault="36A41407" w14:paraId="33B72923" w14:textId="71BDCDD1">
      <w:pPr>
        <w:pStyle w:val="Normal"/>
        <w:spacing w:before="0" w:beforeAutospacing="off" w:after="0" w:afterAutospacing="off"/>
        <w:ind w:left="0" w:right="0" w:firstLine="0"/>
        <w:rPr>
          <w:rFonts w:ascii="Calibri" w:hAnsi="Calibri" w:eastAsia="Calibri" w:cs="Calibri"/>
          <w:noProof w:val="0"/>
          <w:sz w:val="22"/>
          <w:szCs w:val="22"/>
          <w:lang w:val="en-US"/>
        </w:rPr>
      </w:pPr>
    </w:p>
    <w:p w:rsidR="36A41407" w:rsidP="20818047" w:rsidRDefault="36A41407" w14:paraId="11181E33" w14:textId="6C1FE1FD">
      <w:pPr>
        <w:pStyle w:val="Normal"/>
        <w:spacing w:before="0" w:beforeAutospacing="off" w:after="0" w:afterAutospacing="off"/>
        <w:ind w:firstLine="0"/>
        <w:rPr>
          <w:rFonts w:ascii="Calibri" w:hAnsi="Calibri" w:eastAsia="Calibri" w:cs="Calibri"/>
          <w:b w:val="0"/>
          <w:bCs w:val="0"/>
          <w:i w:val="0"/>
          <w:iCs w:val="0"/>
          <w:caps w:val="0"/>
          <w:smallCaps w:val="0"/>
          <w:noProof w:val="0"/>
          <w:color w:val="000000"/>
          <w:sz w:val="22"/>
          <w:szCs w:val="22"/>
          <w:lang w:val="en-US"/>
        </w:rPr>
      </w:pPr>
    </w:p>
    <w:p w:rsidR="36A41407" w:rsidP="20818047" w:rsidRDefault="36A41407" w14:paraId="7EA8AD16" w14:textId="19DC4C6D">
      <w:pPr>
        <w:pStyle w:val="Normal"/>
        <w:spacing w:before="0" w:beforeAutospacing="off" w:after="0" w:afterAutospacing="off"/>
        <w:ind w:firstLine="0"/>
        <w:rPr>
          <w:rFonts w:ascii="Calibri" w:hAnsi="Calibri" w:eastAsia="Calibri" w:cs="Calibri" w:asciiTheme="minorAscii" w:hAnsiTheme="minorAscii" w:eastAsiaTheme="minorAscii" w:cstheme="minorAscii"/>
        </w:rPr>
      </w:pPr>
    </w:p>
    <w:sectPr w:rsidRPr="00A63E0D" w:rsidR="000220D5" w:rsidSect="00546E5A">
      <w:footerReference w:type="even" r:id="rId16"/>
      <w:footerReference w:type="default" r:id="rId17"/>
      <w:headerReference w:type="first" r:id="rId18"/>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6B2D" w:rsidP="00806CAA" w:rsidRDefault="00016B2D" w14:paraId="117F6FA5" w14:textId="77777777">
      <w:pPr>
        <w:spacing w:after="0" w:line="240" w:lineRule="auto"/>
      </w:pPr>
      <w:r>
        <w:separator/>
      </w:r>
    </w:p>
  </w:endnote>
  <w:endnote w:type="continuationSeparator" w:id="0">
    <w:p w:rsidR="00016B2D" w:rsidP="00806CAA" w:rsidRDefault="00016B2D" w14:paraId="2746AD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P="0011160D"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62336"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64384"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6B2D" w:rsidP="00806CAA" w:rsidRDefault="00016B2D" w14:paraId="736AE089" w14:textId="77777777">
      <w:pPr>
        <w:spacing w:after="0" w:line="240" w:lineRule="auto"/>
      </w:pPr>
      <w:r>
        <w:separator/>
      </w:r>
    </w:p>
  </w:footnote>
  <w:footnote w:type="continuationSeparator" w:id="0">
    <w:p w:rsidR="00016B2D" w:rsidP="00806CAA" w:rsidRDefault="00016B2D" w14:paraId="149D65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9264"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1" locked="0" layoutInCell="1" allowOverlap="1" wp14:anchorId="74378CEB" wp14:editId="403D8AEE">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4">
    <w:nsid w:val="73525b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47fa4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9f57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b0ae4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71978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eb197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1bfdd3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ee490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af27f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58700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a37e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be611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f8115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1657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6e3e7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a734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31893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decb7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4749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9442b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4b4fb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254e4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24edd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b6fdc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20a6f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a4afb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634b5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6a9f30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aee79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f1ed8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6c057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dc98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597d5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785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42fe14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e926f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585d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98a5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36f86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497cbe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9b5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909cf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7f33d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4400b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7e62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0d34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d1ce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31e1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816a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210a9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7b968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b069a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0184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6734c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01F68E"/>
    <w:multiLevelType w:val="hybridMultilevel"/>
    <w:tmpl w:val="28767E38"/>
    <w:lvl w:ilvl="0" w:tplc="A89854E0">
      <w:start w:val="1"/>
      <w:numFmt w:val="bullet"/>
      <w:lvlText w:val=""/>
      <w:lvlJc w:val="left"/>
      <w:pPr>
        <w:ind w:left="720" w:hanging="360"/>
      </w:pPr>
      <w:rPr>
        <w:rFonts w:hint="default" w:ascii="Symbol" w:hAnsi="Symbol"/>
      </w:rPr>
    </w:lvl>
    <w:lvl w:ilvl="1" w:tplc="A70E4FE8">
      <w:start w:val="1"/>
      <w:numFmt w:val="bullet"/>
      <w:lvlText w:val="o"/>
      <w:lvlJc w:val="left"/>
      <w:pPr>
        <w:ind w:left="1440" w:hanging="360"/>
      </w:pPr>
      <w:rPr>
        <w:rFonts w:hint="default" w:ascii="Courier New" w:hAnsi="Courier New"/>
      </w:rPr>
    </w:lvl>
    <w:lvl w:ilvl="2" w:tplc="FF446BA2">
      <w:start w:val="1"/>
      <w:numFmt w:val="bullet"/>
      <w:lvlText w:val=""/>
      <w:lvlJc w:val="left"/>
      <w:pPr>
        <w:ind w:left="2160" w:hanging="360"/>
      </w:pPr>
      <w:rPr>
        <w:rFonts w:hint="default" w:ascii="Wingdings" w:hAnsi="Wingdings"/>
      </w:rPr>
    </w:lvl>
    <w:lvl w:ilvl="3" w:tplc="82B6EC1C">
      <w:start w:val="1"/>
      <w:numFmt w:val="bullet"/>
      <w:lvlText w:val=""/>
      <w:lvlJc w:val="left"/>
      <w:pPr>
        <w:ind w:left="2880" w:hanging="360"/>
      </w:pPr>
      <w:rPr>
        <w:rFonts w:hint="default" w:ascii="Symbol" w:hAnsi="Symbol"/>
      </w:rPr>
    </w:lvl>
    <w:lvl w:ilvl="4" w:tplc="A9942E64">
      <w:start w:val="1"/>
      <w:numFmt w:val="bullet"/>
      <w:lvlText w:val="o"/>
      <w:lvlJc w:val="left"/>
      <w:pPr>
        <w:ind w:left="3600" w:hanging="360"/>
      </w:pPr>
      <w:rPr>
        <w:rFonts w:hint="default" w:ascii="Courier New" w:hAnsi="Courier New"/>
      </w:rPr>
    </w:lvl>
    <w:lvl w:ilvl="5" w:tplc="08BED68C">
      <w:start w:val="1"/>
      <w:numFmt w:val="bullet"/>
      <w:lvlText w:val=""/>
      <w:lvlJc w:val="left"/>
      <w:pPr>
        <w:ind w:left="4320" w:hanging="360"/>
      </w:pPr>
      <w:rPr>
        <w:rFonts w:hint="default" w:ascii="Wingdings" w:hAnsi="Wingdings"/>
      </w:rPr>
    </w:lvl>
    <w:lvl w:ilvl="6" w:tplc="561A8C60">
      <w:start w:val="1"/>
      <w:numFmt w:val="bullet"/>
      <w:lvlText w:val=""/>
      <w:lvlJc w:val="left"/>
      <w:pPr>
        <w:ind w:left="5040" w:hanging="360"/>
      </w:pPr>
      <w:rPr>
        <w:rFonts w:hint="default" w:ascii="Symbol" w:hAnsi="Symbol"/>
      </w:rPr>
    </w:lvl>
    <w:lvl w:ilvl="7" w:tplc="E86ABBEE">
      <w:start w:val="1"/>
      <w:numFmt w:val="bullet"/>
      <w:lvlText w:val="o"/>
      <w:lvlJc w:val="left"/>
      <w:pPr>
        <w:ind w:left="5760" w:hanging="360"/>
      </w:pPr>
      <w:rPr>
        <w:rFonts w:hint="default" w:ascii="Courier New" w:hAnsi="Courier New"/>
      </w:rPr>
    </w:lvl>
    <w:lvl w:ilvl="8" w:tplc="392EE8F8">
      <w:start w:val="1"/>
      <w:numFmt w:val="bullet"/>
      <w:lvlText w:val=""/>
      <w:lvlJc w:val="left"/>
      <w:pPr>
        <w:ind w:left="6480" w:hanging="360"/>
      </w:pPr>
      <w:rPr>
        <w:rFonts w:hint="default" w:ascii="Wingdings" w:hAnsi="Wingdings"/>
      </w:rPr>
    </w:lvl>
  </w:abstractNum>
  <w:abstractNum w:abstractNumId="1" w15:restartNumberingAfterBreak="0">
    <w:nsid w:val="080E287B"/>
    <w:multiLevelType w:val="hybridMultilevel"/>
    <w:tmpl w:val="DD5CADE2"/>
    <w:lvl w:ilvl="0" w:tplc="721048B6">
      <w:start w:val="1"/>
      <w:numFmt w:val="bullet"/>
      <w:lvlText w:val="o"/>
      <w:lvlJc w:val="left"/>
      <w:pPr>
        <w:ind w:left="720" w:hanging="360"/>
      </w:pPr>
      <w:rPr>
        <w:rFonts w:hint="default" w:ascii="Courier New" w:hAnsi="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 w15:restartNumberingAfterBreak="0">
    <w:nsid w:val="0E8E092C"/>
    <w:multiLevelType w:val="hybridMultilevel"/>
    <w:tmpl w:val="42C28E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44FCC6"/>
    <w:multiLevelType w:val="hybridMultilevel"/>
    <w:tmpl w:val="05A49F7A"/>
    <w:lvl w:ilvl="0" w:tplc="ACB089FE">
      <w:start w:val="1"/>
      <w:numFmt w:val="bullet"/>
      <w:lvlText w:val="-"/>
      <w:lvlJc w:val="left"/>
      <w:pPr>
        <w:ind w:left="720" w:hanging="360"/>
      </w:pPr>
      <w:rPr>
        <w:rFonts w:hint="default" w:ascii="Calibri" w:hAnsi="Calibri"/>
      </w:rPr>
    </w:lvl>
    <w:lvl w:ilvl="1" w:tplc="721048B6">
      <w:start w:val="1"/>
      <w:numFmt w:val="bullet"/>
      <w:lvlText w:val="o"/>
      <w:lvlJc w:val="left"/>
      <w:pPr>
        <w:ind w:left="1440" w:hanging="360"/>
      </w:pPr>
      <w:rPr>
        <w:rFonts w:hint="default" w:ascii="Courier New" w:hAnsi="Courier New"/>
      </w:rPr>
    </w:lvl>
    <w:lvl w:ilvl="2" w:tplc="DDF6C07E">
      <w:start w:val="1"/>
      <w:numFmt w:val="bullet"/>
      <w:lvlText w:val=""/>
      <w:lvlJc w:val="left"/>
      <w:pPr>
        <w:ind w:left="2160" w:hanging="360"/>
      </w:pPr>
      <w:rPr>
        <w:rFonts w:hint="default" w:ascii="Wingdings" w:hAnsi="Wingdings"/>
      </w:rPr>
    </w:lvl>
    <w:lvl w:ilvl="3" w:tplc="43C400DE">
      <w:start w:val="1"/>
      <w:numFmt w:val="bullet"/>
      <w:lvlText w:val=""/>
      <w:lvlJc w:val="left"/>
      <w:pPr>
        <w:ind w:left="2880" w:hanging="360"/>
      </w:pPr>
      <w:rPr>
        <w:rFonts w:hint="default" w:ascii="Symbol" w:hAnsi="Symbol"/>
      </w:rPr>
    </w:lvl>
    <w:lvl w:ilvl="4" w:tplc="ACFEFED0">
      <w:start w:val="1"/>
      <w:numFmt w:val="bullet"/>
      <w:lvlText w:val="o"/>
      <w:lvlJc w:val="left"/>
      <w:pPr>
        <w:ind w:left="3600" w:hanging="360"/>
      </w:pPr>
      <w:rPr>
        <w:rFonts w:hint="default" w:ascii="Courier New" w:hAnsi="Courier New"/>
      </w:rPr>
    </w:lvl>
    <w:lvl w:ilvl="5" w:tplc="2482E5E2">
      <w:start w:val="1"/>
      <w:numFmt w:val="bullet"/>
      <w:lvlText w:val=""/>
      <w:lvlJc w:val="left"/>
      <w:pPr>
        <w:ind w:left="4320" w:hanging="360"/>
      </w:pPr>
      <w:rPr>
        <w:rFonts w:hint="default" w:ascii="Wingdings" w:hAnsi="Wingdings"/>
      </w:rPr>
    </w:lvl>
    <w:lvl w:ilvl="6" w:tplc="ACCA48D0">
      <w:start w:val="1"/>
      <w:numFmt w:val="bullet"/>
      <w:lvlText w:val=""/>
      <w:lvlJc w:val="left"/>
      <w:pPr>
        <w:ind w:left="5040" w:hanging="360"/>
      </w:pPr>
      <w:rPr>
        <w:rFonts w:hint="default" w:ascii="Symbol" w:hAnsi="Symbol"/>
      </w:rPr>
    </w:lvl>
    <w:lvl w:ilvl="7" w:tplc="AB30BFE0">
      <w:start w:val="1"/>
      <w:numFmt w:val="bullet"/>
      <w:lvlText w:val="o"/>
      <w:lvlJc w:val="left"/>
      <w:pPr>
        <w:ind w:left="5760" w:hanging="360"/>
      </w:pPr>
      <w:rPr>
        <w:rFonts w:hint="default" w:ascii="Courier New" w:hAnsi="Courier New"/>
      </w:rPr>
    </w:lvl>
    <w:lvl w:ilvl="8" w:tplc="86B2C720">
      <w:start w:val="1"/>
      <w:numFmt w:val="bullet"/>
      <w:lvlText w:val=""/>
      <w:lvlJc w:val="left"/>
      <w:pPr>
        <w:ind w:left="6480" w:hanging="360"/>
      </w:pPr>
      <w:rPr>
        <w:rFonts w:hint="default" w:ascii="Wingdings" w:hAnsi="Wingdings"/>
      </w:rPr>
    </w:lvl>
  </w:abstractNum>
  <w:abstractNum w:abstractNumId="4" w15:restartNumberingAfterBreak="0">
    <w:nsid w:val="15A22C1F"/>
    <w:multiLevelType w:val="hybridMultilevel"/>
    <w:tmpl w:val="09241B46"/>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 w15:restartNumberingAfterBreak="0">
    <w:nsid w:val="38D20B55"/>
    <w:multiLevelType w:val="hybridMultilevel"/>
    <w:tmpl w:val="C316DE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8E16E0F"/>
    <w:multiLevelType w:val="hybridMultilevel"/>
    <w:tmpl w:val="D850162A"/>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5CB3190E"/>
    <w:multiLevelType w:val="hybridMultilevel"/>
    <w:tmpl w:val="469C5E2E"/>
    <w:lvl w:ilvl="0" w:tplc="2E5ABE46">
      <w:start w:val="1"/>
      <w:numFmt w:val="bullet"/>
      <w:lvlText w:val=""/>
      <w:lvlJc w:val="left"/>
      <w:pPr>
        <w:ind w:left="720" w:hanging="360"/>
      </w:pPr>
      <w:rPr>
        <w:rFonts w:hint="default" w:ascii="Symbol" w:hAnsi="Symbol"/>
        <w:color w:val="ABDC8C" w:themeColor="accen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5F6B66B4"/>
    <w:multiLevelType w:val="hybridMultilevel"/>
    <w:tmpl w:val="9C585582"/>
    <w:lvl w:ilvl="0" w:tplc="95C2D148">
      <w:start w:val="1"/>
      <w:numFmt w:val="bullet"/>
      <w:lvlText w:val="o"/>
      <w:lvlJc w:val="left"/>
      <w:pPr>
        <w:ind w:left="720" w:hanging="360"/>
      </w:pPr>
      <w:rPr>
        <w:rFonts w:hint="default" w:ascii="Courier New" w:hAnsi="Courier New"/>
        <w:color w:val="237D12" w:themeColor="text2"/>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60822C11"/>
    <w:multiLevelType w:val="hybridMultilevel"/>
    <w:tmpl w:val="72D24A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F0D659A"/>
    <w:multiLevelType w:val="hybridMultilevel"/>
    <w:tmpl w:val="8550E3DA"/>
    <w:lvl w:ilvl="0" w:tplc="CAB88E88">
      <w:start w:val="1"/>
      <w:numFmt w:val="bullet"/>
      <w:lvlText w:val=""/>
      <w:lvlJc w:val="left"/>
      <w:pPr>
        <w:ind w:left="720" w:hanging="360"/>
      </w:pPr>
      <w:rPr>
        <w:rFonts w:hint="default" w:ascii="Symbol" w:hAnsi="Symbol"/>
      </w:rPr>
    </w:lvl>
    <w:lvl w:ilvl="1" w:tplc="92C88B04">
      <w:start w:val="1"/>
      <w:numFmt w:val="bullet"/>
      <w:lvlText w:val="o"/>
      <w:lvlJc w:val="left"/>
      <w:pPr>
        <w:ind w:left="1440" w:hanging="360"/>
      </w:pPr>
      <w:rPr>
        <w:rFonts w:hint="default" w:ascii="Courier New" w:hAnsi="Courier New"/>
      </w:rPr>
    </w:lvl>
    <w:lvl w:ilvl="2" w:tplc="B30EAA5E">
      <w:start w:val="1"/>
      <w:numFmt w:val="bullet"/>
      <w:lvlText w:val=""/>
      <w:lvlJc w:val="left"/>
      <w:pPr>
        <w:ind w:left="2160" w:hanging="360"/>
      </w:pPr>
      <w:rPr>
        <w:rFonts w:hint="default" w:ascii="Wingdings" w:hAnsi="Wingdings"/>
      </w:rPr>
    </w:lvl>
    <w:lvl w:ilvl="3" w:tplc="528E929E">
      <w:start w:val="1"/>
      <w:numFmt w:val="bullet"/>
      <w:lvlText w:val=""/>
      <w:lvlJc w:val="left"/>
      <w:pPr>
        <w:ind w:left="2880" w:hanging="360"/>
      </w:pPr>
      <w:rPr>
        <w:rFonts w:hint="default" w:ascii="Symbol" w:hAnsi="Symbol"/>
      </w:rPr>
    </w:lvl>
    <w:lvl w:ilvl="4" w:tplc="214CCA9C">
      <w:start w:val="1"/>
      <w:numFmt w:val="bullet"/>
      <w:lvlText w:val="o"/>
      <w:lvlJc w:val="left"/>
      <w:pPr>
        <w:ind w:left="3600" w:hanging="360"/>
      </w:pPr>
      <w:rPr>
        <w:rFonts w:hint="default" w:ascii="Courier New" w:hAnsi="Courier New"/>
      </w:rPr>
    </w:lvl>
    <w:lvl w:ilvl="5" w:tplc="434AFC2C">
      <w:start w:val="1"/>
      <w:numFmt w:val="bullet"/>
      <w:lvlText w:val=""/>
      <w:lvlJc w:val="left"/>
      <w:pPr>
        <w:ind w:left="4320" w:hanging="360"/>
      </w:pPr>
      <w:rPr>
        <w:rFonts w:hint="default" w:ascii="Wingdings" w:hAnsi="Wingdings"/>
      </w:rPr>
    </w:lvl>
    <w:lvl w:ilvl="6" w:tplc="DD50E5B2">
      <w:start w:val="1"/>
      <w:numFmt w:val="bullet"/>
      <w:lvlText w:val=""/>
      <w:lvlJc w:val="left"/>
      <w:pPr>
        <w:ind w:left="5040" w:hanging="360"/>
      </w:pPr>
      <w:rPr>
        <w:rFonts w:hint="default" w:ascii="Symbol" w:hAnsi="Symbol"/>
      </w:rPr>
    </w:lvl>
    <w:lvl w:ilvl="7" w:tplc="65E439E4">
      <w:start w:val="1"/>
      <w:numFmt w:val="bullet"/>
      <w:lvlText w:val="o"/>
      <w:lvlJc w:val="left"/>
      <w:pPr>
        <w:ind w:left="5760" w:hanging="360"/>
      </w:pPr>
      <w:rPr>
        <w:rFonts w:hint="default" w:ascii="Courier New" w:hAnsi="Courier New"/>
      </w:rPr>
    </w:lvl>
    <w:lvl w:ilvl="8" w:tplc="6696FE72">
      <w:start w:val="1"/>
      <w:numFmt w:val="bullet"/>
      <w:lvlText w:val=""/>
      <w:lvlJc w:val="left"/>
      <w:pPr>
        <w:ind w:left="6480" w:hanging="360"/>
      </w:pPr>
      <w:rPr>
        <w:rFonts w:hint="default" w:ascii="Wingdings" w:hAnsi="Wingdings"/>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2131972757">
    <w:abstractNumId w:val="10"/>
  </w:num>
  <w:num w:numId="2" w16cid:durableId="1892108622">
    <w:abstractNumId w:val="3"/>
  </w:num>
  <w:num w:numId="3" w16cid:durableId="549461806">
    <w:abstractNumId w:val="1"/>
  </w:num>
  <w:num w:numId="4" w16cid:durableId="1702628857">
    <w:abstractNumId w:val="8"/>
  </w:num>
  <w:num w:numId="5" w16cid:durableId="2090271015">
    <w:abstractNumId w:val="6"/>
  </w:num>
  <w:num w:numId="6" w16cid:durableId="1920941400">
    <w:abstractNumId w:val="7"/>
  </w:num>
  <w:num w:numId="7" w16cid:durableId="1807889374">
    <w:abstractNumId w:val="4"/>
  </w:num>
  <w:num w:numId="8" w16cid:durableId="307396245">
    <w:abstractNumId w:val="9"/>
  </w:num>
  <w:num w:numId="9" w16cid:durableId="1051733418">
    <w:abstractNumId w:val="2"/>
  </w:num>
  <w:num w:numId="10" w16cid:durableId="1724329154">
    <w:abstractNumId w:val="5"/>
  </w:num>
  <w:num w:numId="11" w16cid:durableId="42788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13EEA"/>
    <w:rsid w:val="00016B2D"/>
    <w:rsid w:val="000176EF"/>
    <w:rsid w:val="00020476"/>
    <w:rsid w:val="000220D5"/>
    <w:rsid w:val="00034930"/>
    <w:rsid w:val="000B321B"/>
    <w:rsid w:val="001B024E"/>
    <w:rsid w:val="003767E1"/>
    <w:rsid w:val="00455DF0"/>
    <w:rsid w:val="00487FCD"/>
    <w:rsid w:val="004905EA"/>
    <w:rsid w:val="004E4F70"/>
    <w:rsid w:val="00546E5A"/>
    <w:rsid w:val="005D052F"/>
    <w:rsid w:val="005E3237"/>
    <w:rsid w:val="00644BBC"/>
    <w:rsid w:val="0067150B"/>
    <w:rsid w:val="006A3959"/>
    <w:rsid w:val="006C7CF6"/>
    <w:rsid w:val="006D2E40"/>
    <w:rsid w:val="00720992"/>
    <w:rsid w:val="00806CAA"/>
    <w:rsid w:val="00867C35"/>
    <w:rsid w:val="00970F1F"/>
    <w:rsid w:val="00A63E0D"/>
    <w:rsid w:val="00A94B83"/>
    <w:rsid w:val="00AAA338"/>
    <w:rsid w:val="00AD29EE"/>
    <w:rsid w:val="00B5514D"/>
    <w:rsid w:val="00C091F5"/>
    <w:rsid w:val="00C12D25"/>
    <w:rsid w:val="00C56055"/>
    <w:rsid w:val="00CA4238"/>
    <w:rsid w:val="00E64F28"/>
    <w:rsid w:val="00F82581"/>
    <w:rsid w:val="00FD1C5B"/>
    <w:rsid w:val="016B8022"/>
    <w:rsid w:val="01EECE9B"/>
    <w:rsid w:val="01F9C4C4"/>
    <w:rsid w:val="02542F2B"/>
    <w:rsid w:val="02AF5855"/>
    <w:rsid w:val="04A320E4"/>
    <w:rsid w:val="088B5317"/>
    <w:rsid w:val="09547668"/>
    <w:rsid w:val="0AEB1EAE"/>
    <w:rsid w:val="0BE457A1"/>
    <w:rsid w:val="0C7D9258"/>
    <w:rsid w:val="0CF8B23E"/>
    <w:rsid w:val="0D3132A2"/>
    <w:rsid w:val="0DA3A010"/>
    <w:rsid w:val="0DB183C3"/>
    <w:rsid w:val="0E0EBF2E"/>
    <w:rsid w:val="0E39F743"/>
    <w:rsid w:val="10CD82F0"/>
    <w:rsid w:val="111DE8E6"/>
    <w:rsid w:val="118EB0A4"/>
    <w:rsid w:val="12AAB07B"/>
    <w:rsid w:val="142405AE"/>
    <w:rsid w:val="16FA3D41"/>
    <w:rsid w:val="17BC0201"/>
    <w:rsid w:val="17F30FCF"/>
    <w:rsid w:val="18FC029C"/>
    <w:rsid w:val="1B60E00D"/>
    <w:rsid w:val="1BCBCE43"/>
    <w:rsid w:val="1C69F536"/>
    <w:rsid w:val="1E229865"/>
    <w:rsid w:val="1F644155"/>
    <w:rsid w:val="1F84921F"/>
    <w:rsid w:val="20818047"/>
    <w:rsid w:val="2249B6B2"/>
    <w:rsid w:val="234B5F7F"/>
    <w:rsid w:val="23E58713"/>
    <w:rsid w:val="261EBA06"/>
    <w:rsid w:val="26C7B9C7"/>
    <w:rsid w:val="2A0E9FFB"/>
    <w:rsid w:val="2A13BE4D"/>
    <w:rsid w:val="2BAF8EAE"/>
    <w:rsid w:val="2BD68A38"/>
    <w:rsid w:val="2BDE0096"/>
    <w:rsid w:val="2C1AE969"/>
    <w:rsid w:val="2CCAE45D"/>
    <w:rsid w:val="2D631744"/>
    <w:rsid w:val="2DC1FAA7"/>
    <w:rsid w:val="2EB54D60"/>
    <w:rsid w:val="2EBF8848"/>
    <w:rsid w:val="2F1693AB"/>
    <w:rsid w:val="2F49B24F"/>
    <w:rsid w:val="2F968C71"/>
    <w:rsid w:val="323C3E0B"/>
    <w:rsid w:val="32930DEA"/>
    <w:rsid w:val="32E414B1"/>
    <w:rsid w:val="34DB3832"/>
    <w:rsid w:val="356FE74D"/>
    <w:rsid w:val="36A41407"/>
    <w:rsid w:val="371001B0"/>
    <w:rsid w:val="37F96F68"/>
    <w:rsid w:val="399B0FAB"/>
    <w:rsid w:val="3B36CD67"/>
    <w:rsid w:val="3C51A775"/>
    <w:rsid w:val="3C7B1DE1"/>
    <w:rsid w:val="3E2C1A13"/>
    <w:rsid w:val="3E7D27B9"/>
    <w:rsid w:val="3F55CE47"/>
    <w:rsid w:val="4394FC89"/>
    <w:rsid w:val="44C6F805"/>
    <w:rsid w:val="45FF2DB5"/>
    <w:rsid w:val="46D9A230"/>
    <w:rsid w:val="484E5A70"/>
    <w:rsid w:val="489F0403"/>
    <w:rsid w:val="48ECA4A6"/>
    <w:rsid w:val="49716785"/>
    <w:rsid w:val="4A15E05D"/>
    <w:rsid w:val="4F496023"/>
    <w:rsid w:val="51124A46"/>
    <w:rsid w:val="521230B8"/>
    <w:rsid w:val="52D48298"/>
    <w:rsid w:val="53236227"/>
    <w:rsid w:val="53B835D1"/>
    <w:rsid w:val="5534CAFE"/>
    <w:rsid w:val="56D09B5F"/>
    <w:rsid w:val="5767EE39"/>
    <w:rsid w:val="586C6BC0"/>
    <w:rsid w:val="59171CCF"/>
    <w:rsid w:val="59C4C353"/>
    <w:rsid w:val="5B37F466"/>
    <w:rsid w:val="5B88D081"/>
    <w:rsid w:val="5BA40C82"/>
    <w:rsid w:val="5C9B7361"/>
    <w:rsid w:val="5DA81276"/>
    <w:rsid w:val="5EDBAD44"/>
    <w:rsid w:val="5F6E40B2"/>
    <w:rsid w:val="5FF051DB"/>
    <w:rsid w:val="617142D6"/>
    <w:rsid w:val="61D8001D"/>
    <w:rsid w:val="62A74094"/>
    <w:rsid w:val="652F896D"/>
    <w:rsid w:val="65591210"/>
    <w:rsid w:val="655F3105"/>
    <w:rsid w:val="65765CFA"/>
    <w:rsid w:val="65D8A46B"/>
    <w:rsid w:val="664B6B19"/>
    <w:rsid w:val="666F041C"/>
    <w:rsid w:val="687111CE"/>
    <w:rsid w:val="68877695"/>
    <w:rsid w:val="6910783C"/>
    <w:rsid w:val="697E523C"/>
    <w:rsid w:val="6CB4D26B"/>
    <w:rsid w:val="6CEF2569"/>
    <w:rsid w:val="6D7A232F"/>
    <w:rsid w:val="6DDC295F"/>
    <w:rsid w:val="6F90095A"/>
    <w:rsid w:val="6FDB1E3B"/>
    <w:rsid w:val="709BD6A0"/>
    <w:rsid w:val="71106A08"/>
    <w:rsid w:val="729EAC89"/>
    <w:rsid w:val="744DBD0E"/>
    <w:rsid w:val="76DE47C5"/>
    <w:rsid w:val="7A153535"/>
    <w:rsid w:val="7A38E356"/>
    <w:rsid w:val="7AA72CF9"/>
    <w:rsid w:val="7BE8140A"/>
    <w:rsid w:val="7CB6FE57"/>
    <w:rsid w:val="7D04D870"/>
    <w:rsid w:val="7D98ED25"/>
    <w:rsid w:val="7EA0A8D1"/>
    <w:rsid w:val="7ECBE0E6"/>
    <w:rsid w:val="7ED0A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68104E3C-D041-434B-8979-A93B8E51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paragraph" w:styleId="paragraph" w:customStyle="1">
    <w:name w:val="paragraph"/>
    <w:basedOn w:val="Normal"/>
    <w:rsid w:val="003767E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onfinley.com/" TargetMode="External" Id="R3c2f0ee724124b56" /><Relationship Type="http://schemas.openxmlformats.org/officeDocument/2006/relationships/hyperlink" Target="https://journal.urbantranscripts.org/article/four-pocket-parks-towards-landed-commons-vvv-architects/" TargetMode="External" Id="R130f8af3a19346c3" /><Relationship Type="http://schemas.openxmlformats.org/officeDocument/2006/relationships/hyperlink" Target="https://www.pps.org/places/greenacre-park" TargetMode="External" Id="Rdae288807ce24711" /><Relationship Type="http://schemas.openxmlformats.org/officeDocument/2006/relationships/hyperlink" Target="https://www.frontiersin.org/articles/10.3389/fbuil.2023.1068897/full" TargetMode="External" Id="Rc7b4246e963345c6" /><Relationship Type="http://schemas.openxmlformats.org/officeDocument/2006/relationships/hyperlink" Target="https://www.sciencedirect.com/science/article/pii/S2665972723000302" TargetMode="External" Id="Rfb68040cdffa48b7" /><Relationship Type="http://schemas.openxmlformats.org/officeDocument/2006/relationships/hyperlink" Target="https://www.pps.org/places/greenacre-park" TargetMode="External" Id="R1558f6618e9d4102" /><Relationship Type="http://schemas.openxmlformats.org/officeDocument/2006/relationships/hyperlink" Target="https://www.nrpa.org/contentassets/f768428a39aa4035ae55b2aaff372617/pocket-parks.pdf" TargetMode="External" Id="Ra5a8f6d15b3946de" /><Relationship Type="http://schemas.openxmlformats.org/officeDocument/2006/relationships/hyperlink" Target="https://ronfinley.com/" TargetMode="External" Id="R3c274e3d48424322" /><Relationship Type="http://schemas.openxmlformats.org/officeDocument/2006/relationships/hyperlink" Target="https://journal.urbantranscripts.org/article/four-pocket-parks-towards-landed-commons-vvv-architects/" TargetMode="External" Id="Rd40f9fe4a0eb484c" /><Relationship Type="http://schemas.openxmlformats.org/officeDocument/2006/relationships/hyperlink" Target="https://www.mdpi.com/1999-4907/15/2/286" TargetMode="External" Id="R8dc001023a444b96"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3.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4.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6</revision>
  <dcterms:created xsi:type="dcterms:W3CDTF">2024-05-27T17:12:00.0000000Z</dcterms:created>
  <dcterms:modified xsi:type="dcterms:W3CDTF">2024-06-13T15:00:38.7418140Z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