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2D25" w:rsidR="000220D5" w:rsidP="4CA37FC5" w:rsidRDefault="53E92301" w14:paraId="251C038C" w14:textId="2557C4DF">
      <w:pPr>
        <w:pStyle w:val="Normal"/>
        <w:rPr>
          <w:rFonts w:ascii="Arial" w:hAnsi="Arial" w:eastAsia="Times New Roman" w:cs="Arial"/>
          <w:b w:val="1"/>
          <w:bCs w:val="1"/>
          <w:color w:val="237D12" w:themeColor="text2"/>
          <w:sz w:val="48"/>
          <w:szCs w:val="48"/>
        </w:rPr>
      </w:pPr>
      <w:r w:rsidRPr="4CA37FC5" w:rsidR="53E92301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>Insights and Considerations Learned from Workshop Participants</w:t>
      </w:r>
      <w:r w:rsidRPr="4CA37FC5" w:rsidR="68062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9D9D9" w:themeColor="background1" w:themeTint="FF" w:themeShade="D9"/>
          <w:sz w:val="48"/>
          <w:szCs w:val="48"/>
          <w:u w:val="none"/>
          <w:lang w:val="en-US"/>
        </w:rPr>
        <w:t xml:space="preserve"> - DRAFT -</w:t>
      </w:r>
      <w:r w:rsidRPr="4CA37FC5" w:rsidR="6354C7FE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 xml:space="preserve"> </w:t>
      </w:r>
    </w:p>
    <w:p w:rsidR="1A8C0002" w:rsidP="6EFFF2A5" w:rsidRDefault="00B05960" w14:paraId="330D1656" w14:textId="5446ED69">
      <w:r w:rsidRPr="0F45E42A" w:rsidR="00B05960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  <w:t>Understanding Values of Communities</w:t>
      </w:r>
    </w:p>
    <w:p w:rsidR="528EE92C" w:rsidP="0F45E42A" w:rsidRDefault="528EE92C" w14:paraId="6000D5E0" w14:textId="44093A0D">
      <w:pPr>
        <w:pStyle w:val="Normal"/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</w:pPr>
      <w:r w:rsidRPr="0F45E42A" w:rsidR="528EE92C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22"/>
          <w:szCs w:val="22"/>
        </w:rPr>
        <w:t>2024</w:t>
      </w:r>
    </w:p>
    <w:p w:rsidR="0F45E42A" w:rsidP="0F45E42A" w:rsidRDefault="0F45E42A" w14:paraId="18FDECD2" w14:textId="06B50CD9">
      <w:pPr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Pr="006C5A53" w:rsidR="45F128E1" w:rsidP="0F45E42A" w:rsidRDefault="45F128E1" w14:paraId="6E7F41EA" w14:textId="7CF6655E">
      <w:pPr>
        <w:rPr>
          <w:rFonts w:ascii="Arial" w:hAnsi="Arial" w:eastAsia="Arial" w:cs="Arial"/>
          <w:color w:val="237D12" w:themeColor="text2"/>
          <w:sz w:val="22"/>
          <w:szCs w:val="22"/>
        </w:rPr>
      </w:pPr>
      <w:r w:rsidRPr="0F45E42A" w:rsidR="45F128E1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Workshop Description</w:t>
      </w:r>
    </w:p>
    <w:p w:rsidRPr="00F43820" w:rsidR="009244C8" w:rsidP="0F45E42A" w:rsidRDefault="009244C8" w14:paraId="707FAC19" w14:textId="77777777" w14:noSpellErr="1">
      <w:pPr>
        <w:rPr>
          <w:rFonts w:eastAsia="" w:eastAsiaTheme="minorEastAsia"/>
          <w:b w:val="0"/>
          <w:bCs w:val="0"/>
        </w:rPr>
      </w:pPr>
      <w:r w:rsidRPr="0F45E42A" w:rsidR="009244C8">
        <w:rPr>
          <w:rFonts w:eastAsia="" w:eastAsiaTheme="minorEastAsia"/>
          <w:b w:val="0"/>
          <w:bCs w:val="0"/>
        </w:rPr>
        <w:t xml:space="preserve">We asked participants about the values </w:t>
      </w:r>
      <w:r w:rsidRPr="0F45E42A" w:rsidR="009244C8">
        <w:rPr>
          <w:rFonts w:eastAsia="" w:eastAsiaTheme="minorEastAsia"/>
          <w:b w:val="0"/>
          <w:bCs w:val="0"/>
        </w:rPr>
        <w:t>that</w:t>
      </w:r>
      <w:r w:rsidRPr="0F45E42A" w:rsidR="009244C8">
        <w:rPr>
          <w:rFonts w:eastAsia="" w:eastAsiaTheme="minorEastAsia"/>
          <w:b w:val="0"/>
          <w:bCs w:val="0"/>
        </w:rPr>
        <w:t xml:space="preserve"> </w:t>
      </w:r>
      <w:r w:rsidRPr="0F45E42A" w:rsidR="009244C8">
        <w:rPr>
          <w:rFonts w:eastAsia="" w:eastAsiaTheme="minorEastAsia"/>
          <w:b w:val="0"/>
          <w:bCs w:val="0"/>
        </w:rPr>
        <w:t>are</w:t>
      </w:r>
      <w:r w:rsidRPr="0F45E42A" w:rsidR="009244C8">
        <w:rPr>
          <w:rFonts w:eastAsia="" w:eastAsiaTheme="minorEastAsia"/>
          <w:b w:val="0"/>
          <w:bCs w:val="0"/>
        </w:rPr>
        <w:t xml:space="preserve"> important to understand about the community they serve and/or are a part of, in the context of trees, green space, and other urban forestry initiatives. The identified values can inform urban forestry initiatives in their planning and execution.</w:t>
      </w:r>
    </w:p>
    <w:p w:rsidR="009244C8" w:rsidP="0F45E42A" w:rsidRDefault="009244C8" w14:paraId="23B4FE78" w14:textId="32B8F40D">
      <w:pPr>
        <w:spacing w:after="0" w:afterAutospacing="off" w:line="240" w:lineRule="auto"/>
        <w:rPr>
          <w:rFonts w:eastAsia="" w:eastAsiaTheme="minorEastAsia"/>
          <w:b w:val="0"/>
          <w:bCs w:val="0"/>
        </w:rPr>
      </w:pPr>
      <w:r w:rsidRPr="0F45E42A" w:rsidR="009244C8">
        <w:rPr>
          <w:rFonts w:eastAsia="" w:eastAsiaTheme="minorEastAsia"/>
          <w:b w:val="0"/>
          <w:bCs w:val="0"/>
        </w:rPr>
        <w:t xml:space="preserve">Values: These values were </w:t>
      </w:r>
      <w:r w:rsidRPr="0F45E42A" w:rsidR="009244C8">
        <w:rPr>
          <w:rFonts w:eastAsia="" w:eastAsiaTheme="minorEastAsia"/>
          <w:b w:val="0"/>
          <w:bCs w:val="0"/>
        </w:rPr>
        <w:t>identified</w:t>
      </w:r>
      <w:r w:rsidRPr="0F45E42A" w:rsidR="009244C8">
        <w:rPr>
          <w:rFonts w:eastAsia="" w:eastAsiaTheme="minorEastAsia"/>
          <w:b w:val="0"/>
          <w:bCs w:val="0"/>
        </w:rPr>
        <w:t xml:space="preserve"> through all five sets of workshops. More specific values from specific communities are </w:t>
      </w:r>
      <w:r w:rsidRPr="0F45E42A" w:rsidR="009244C8">
        <w:rPr>
          <w:rFonts w:eastAsia="" w:eastAsiaTheme="minorEastAsia"/>
          <w:b w:val="0"/>
          <w:bCs w:val="0"/>
        </w:rPr>
        <w:t>identified</w:t>
      </w:r>
      <w:r w:rsidRPr="0F45E42A" w:rsidR="009244C8">
        <w:rPr>
          <w:rFonts w:eastAsia="" w:eastAsiaTheme="minorEastAsia"/>
          <w:b w:val="0"/>
          <w:bCs w:val="0"/>
        </w:rPr>
        <w:t xml:space="preserve">, as well. While these insights can provide guidance concerning engaging with specific communities, we recognize the limitation that a set of workshops is only a small </w:t>
      </w:r>
      <w:r w:rsidRPr="0F45E42A" w:rsidR="009244C8">
        <w:rPr>
          <w:rFonts w:eastAsia="" w:eastAsiaTheme="minorEastAsia"/>
          <w:b w:val="0"/>
          <w:bCs w:val="0"/>
        </w:rPr>
        <w:t>component</w:t>
      </w:r>
      <w:r w:rsidRPr="0F45E42A" w:rsidR="009244C8">
        <w:rPr>
          <w:rFonts w:eastAsia="" w:eastAsiaTheme="minorEastAsia"/>
          <w:b w:val="0"/>
          <w:bCs w:val="0"/>
        </w:rPr>
        <w:t xml:space="preserve"> of best practices in community engagement. </w:t>
      </w:r>
      <w:r w:rsidRPr="0F45E42A" w:rsidR="009244C8">
        <w:rPr>
          <w:rFonts w:eastAsia="" w:eastAsiaTheme="minorEastAsia"/>
          <w:b w:val="0"/>
          <w:bCs w:val="0"/>
        </w:rPr>
        <w:t xml:space="preserve"> </w:t>
      </w:r>
    </w:p>
    <w:p w:rsidR="0F45E42A" w:rsidP="0538EF7B" w:rsidRDefault="0F45E42A" w14:paraId="5F733B41" w14:textId="7F88D08D">
      <w:pPr>
        <w:pStyle w:val="Normal"/>
        <w:spacing w:after="0" w:afterAutospacing="off" w:line="240" w:lineRule="auto"/>
        <w:rPr>
          <w:rFonts w:ascii="Arial" w:hAnsi="Arial" w:eastAsia="Arial" w:cs="Arial"/>
          <w:b w:val="1"/>
          <w:bCs w:val="1"/>
          <w:color w:val="227C12" w:themeColor="text2" w:themeTint="FF" w:themeShade="FF"/>
          <w:sz w:val="22"/>
          <w:szCs w:val="22"/>
        </w:rPr>
      </w:pPr>
    </w:p>
    <w:p w:rsidR="08940421" w:rsidP="0F45E42A" w:rsidRDefault="08940421" w14:paraId="33D73568" w14:textId="177037F4">
      <w:pPr>
        <w:spacing w:after="0" w:afterAutospacing="off" w:line="240" w:lineRule="auto"/>
        <w:rPr>
          <w:rFonts w:eastAsia="" w:eastAsiaTheme="minorEastAsia"/>
          <w:b w:val="0"/>
          <w:bCs w:val="0"/>
        </w:rPr>
      </w:pPr>
      <w:r w:rsidRPr="0F45E42A" w:rsidR="08940421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Considerations and Insights</w:t>
      </w:r>
    </w:p>
    <w:p w:rsidR="0F45E42A" w:rsidP="0F45E42A" w:rsidRDefault="0F45E42A" w14:paraId="03B97187" w14:textId="3A1720A0">
      <w:pPr>
        <w:pStyle w:val="Normal"/>
        <w:spacing w:after="0" w:afterAutospacing="off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8940421" w:rsidP="0F45E42A" w:rsidRDefault="08940421" w14:paraId="4AD0016D" w14:textId="78388068">
      <w:pPr>
        <w:pStyle w:val="Normal"/>
        <w:spacing w:after="0" w:afterAutospacing="off" w:line="240" w:lineRule="auto"/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  <w:u w:val="single"/>
        </w:rPr>
      </w:pPr>
      <w:r w:rsidRPr="0F45E42A" w:rsidR="08940421"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  <w:u w:val="single"/>
        </w:rPr>
        <w:t>General</w:t>
      </w:r>
    </w:p>
    <w:p w:rsidR="0F45E42A" w:rsidP="0F45E42A" w:rsidRDefault="0F45E42A" w14:paraId="06C2DC8F" w14:textId="7E75C533">
      <w:pPr>
        <w:pStyle w:val="Normal"/>
        <w:spacing w:after="0" w:afterAutospacing="off" w:line="240" w:lineRule="auto"/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  <w:u w:val="single"/>
        </w:rPr>
      </w:pPr>
    </w:p>
    <w:p w:rsidR="009244C8" w:rsidP="009244C8" w:rsidRDefault="009244C8" w14:paraId="52910194" w14:textId="77777777">
      <w:pPr>
        <w:pStyle w:val="ListParagraph"/>
        <w:numPr>
          <w:ilvl w:val="0"/>
          <w:numId w:val="56"/>
        </w:numPr>
        <w:spacing w:after="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Cultural Connection with Nature</w:t>
      </w:r>
    </w:p>
    <w:p w:rsidR="009244C8" w:rsidP="009244C8" w:rsidRDefault="009244C8" w14:paraId="1FF674CB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proofErr w:type="gramStart"/>
      <w:r w:rsidRPr="48F316D3">
        <w:rPr>
          <w:rFonts w:eastAsiaTheme="minorEastAsia"/>
        </w:rPr>
        <w:t>Deep</w:t>
      </w:r>
      <w:proofErr w:type="gramEnd"/>
      <w:r w:rsidRPr="48F316D3">
        <w:rPr>
          <w:rFonts w:eastAsiaTheme="minorEastAsia"/>
        </w:rPr>
        <w:t xml:space="preserve"> connection with nature, integrating origin stories, spiritual beliefs, and cultural practices.</w:t>
      </w:r>
    </w:p>
    <w:p w:rsidR="009244C8" w:rsidP="009244C8" w:rsidRDefault="009244C8" w14:paraId="4CEB440C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Emphasis on passing down knowledge, medicines, and traditions through generations.</w:t>
      </w:r>
    </w:p>
    <w:p w:rsidR="009244C8" w:rsidP="009244C8" w:rsidRDefault="009244C8" w14:paraId="789E51F4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Stewardship and Responsibility</w:t>
      </w:r>
    </w:p>
    <w:p w:rsidR="009244C8" w:rsidP="009244C8" w:rsidRDefault="009244C8" w14:paraId="6CBAF66C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Active approach to caring for the environment.</w:t>
      </w:r>
    </w:p>
    <w:p w:rsidR="009244C8" w:rsidP="009244C8" w:rsidRDefault="009244C8" w14:paraId="5B8C85F1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Duty to care based on religion, custom, or law.</w:t>
      </w:r>
    </w:p>
    <w:p w:rsidR="009244C8" w:rsidP="009244C8" w:rsidRDefault="009244C8" w14:paraId="38FB605E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Conservation efforts emphasizing native species and cultural knowledge.</w:t>
      </w:r>
    </w:p>
    <w:p w:rsidR="009244C8" w:rsidP="009244C8" w:rsidRDefault="009244C8" w14:paraId="1EACCC9E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Community and Family</w:t>
      </w:r>
    </w:p>
    <w:p w:rsidR="009244C8" w:rsidP="009244C8" w:rsidRDefault="009244C8" w14:paraId="66329466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Strong sense of community and family values.</w:t>
      </w:r>
    </w:p>
    <w:p w:rsidR="009244C8" w:rsidP="009244C8" w:rsidRDefault="009244C8" w14:paraId="3D740670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 xml:space="preserve">Outdoor access </w:t>
      </w:r>
      <w:proofErr w:type="gramStart"/>
      <w:r w:rsidRPr="48F316D3">
        <w:rPr>
          <w:rFonts w:eastAsiaTheme="minorEastAsia"/>
        </w:rPr>
        <w:t>valued</w:t>
      </w:r>
      <w:proofErr w:type="gramEnd"/>
      <w:r w:rsidRPr="48F316D3">
        <w:rPr>
          <w:rFonts w:eastAsiaTheme="minorEastAsia"/>
        </w:rPr>
        <w:t xml:space="preserve"> for large gatherings and events.</w:t>
      </w:r>
    </w:p>
    <w:p w:rsidR="009244C8" w:rsidP="009244C8" w:rsidRDefault="009244C8" w14:paraId="2727DA6B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Reverence for community elders and knowledge dissemination.</w:t>
      </w:r>
    </w:p>
    <w:p w:rsidR="009244C8" w:rsidP="009244C8" w:rsidRDefault="009244C8" w14:paraId="3EF30BA5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Environmental Education and Awareness</w:t>
      </w:r>
    </w:p>
    <w:p w:rsidR="009244C8" w:rsidP="009244C8" w:rsidRDefault="009244C8" w14:paraId="0D128B71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Recognition of gaps in knowledge about plant care and climate issues.</w:t>
      </w:r>
    </w:p>
    <w:p w:rsidR="009244C8" w:rsidP="009244C8" w:rsidRDefault="009244C8" w14:paraId="1B7C2101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Desire for education on planting, climate awareness, and resource scarcity.</w:t>
      </w:r>
    </w:p>
    <w:p w:rsidR="009244C8" w:rsidP="009244C8" w:rsidRDefault="009244C8" w14:paraId="040AEAA0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Independence and Agency</w:t>
      </w:r>
    </w:p>
    <w:p w:rsidR="009244C8" w:rsidP="009244C8" w:rsidRDefault="009244C8" w14:paraId="31D7A5A3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 xml:space="preserve">Urban forestry and green space initiatives </w:t>
      </w:r>
      <w:proofErr w:type="gramStart"/>
      <w:r w:rsidRPr="48F316D3">
        <w:rPr>
          <w:rFonts w:eastAsiaTheme="minorEastAsia"/>
        </w:rPr>
        <w:t>fostering</w:t>
      </w:r>
      <w:proofErr w:type="gramEnd"/>
      <w:r w:rsidRPr="48F316D3">
        <w:rPr>
          <w:rFonts w:eastAsiaTheme="minorEastAsia"/>
        </w:rPr>
        <w:t xml:space="preserve"> self-sufficiency.</w:t>
      </w:r>
    </w:p>
    <w:p w:rsidR="009244C8" w:rsidP="009244C8" w:rsidRDefault="009244C8" w14:paraId="38FA29D1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Desire for community engagement, decision-making, and real outcomes.</w:t>
      </w:r>
    </w:p>
    <w:p w:rsidR="009244C8" w:rsidP="009244C8" w:rsidRDefault="009244C8" w14:paraId="70231B54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Equity, Access, and Inclusion</w:t>
      </w:r>
    </w:p>
    <w:p w:rsidR="009244C8" w:rsidP="009244C8" w:rsidRDefault="009244C8" w14:paraId="0DDC4EA5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Awareness of exclusion from certain spaces, emphasizing the need for access.</w:t>
      </w:r>
    </w:p>
    <w:p w:rsidR="009244C8" w:rsidP="009244C8" w:rsidRDefault="009244C8" w14:paraId="57C1BD6C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Targeted advertising to enhance inclusion in green space initiatives.</w:t>
      </w:r>
    </w:p>
    <w:p w:rsidR="009244C8" w:rsidP="009244C8" w:rsidRDefault="009244C8" w14:paraId="3E8CBBE4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Health and Well-being</w:t>
      </w:r>
    </w:p>
    <w:p w:rsidR="009244C8" w:rsidP="009244C8" w:rsidRDefault="009244C8" w14:paraId="3810E3A2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Health benefits derived from green spaces.</w:t>
      </w:r>
    </w:p>
    <w:p w:rsidR="009244C8" w:rsidP="009244C8" w:rsidRDefault="009244C8" w14:paraId="7AF99477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Importance of creating green spaces on healthy land.</w:t>
      </w:r>
    </w:p>
    <w:p w:rsidR="009244C8" w:rsidP="009244C8" w:rsidRDefault="009244C8" w14:paraId="53C19888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Recognition of the impact on health due to the lack of green space.</w:t>
      </w:r>
    </w:p>
    <w:p w:rsidR="009244C8" w:rsidP="009244C8" w:rsidRDefault="009244C8" w14:paraId="45058A9F" w14:textId="77777777">
      <w:pPr>
        <w:pStyle w:val="ListParagraph"/>
        <w:numPr>
          <w:ilvl w:val="0"/>
          <w:numId w:val="56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Trust, Safety, and Ownership</w:t>
      </w:r>
    </w:p>
    <w:p w:rsidR="009244C8" w:rsidP="009244C8" w:rsidRDefault="009244C8" w14:paraId="00A3E137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Need for trust through thoughtful community engagement and co-design.</w:t>
      </w:r>
    </w:p>
    <w:p w:rsidR="009244C8" w:rsidP="009244C8" w:rsidRDefault="009244C8" w14:paraId="2A039A3A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Safety concerns and the importance of creating safe spaces.</w:t>
      </w:r>
    </w:p>
    <w:p w:rsidR="009244C8" w:rsidP="009244C8" w:rsidRDefault="009244C8" w14:paraId="67407318" w14:textId="77777777">
      <w:pPr>
        <w:pStyle w:val="ListParagraph"/>
        <w:numPr>
          <w:ilvl w:val="1"/>
          <w:numId w:val="56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Historical ties with green spaces as a prerequisite for engagement and ownership.</w:t>
      </w:r>
    </w:p>
    <w:p w:rsidR="009244C8" w:rsidP="009244C8" w:rsidRDefault="009244C8" w14:paraId="2E8C44C3" w14:textId="77777777">
      <w:pPr>
        <w:rPr>
          <w:rFonts w:eastAsiaTheme="minorEastAsia"/>
          <w:b/>
          <w:bCs/>
        </w:rPr>
      </w:pPr>
    </w:p>
    <w:p w:rsidR="009244C8" w:rsidP="0538EF7B" w:rsidRDefault="009244C8" w14:paraId="5636B153" w14:textId="0836CD72">
      <w:pPr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>Indigenous Participant</w:t>
      </w:r>
      <w:r w:rsidRPr="0538EF7B" w:rsidR="45C1E335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009244C8" w:rsidP="0F45E42A" w:rsidRDefault="009244C8" w14:paraId="0B3D97BF" w14:textId="6CC495A0">
      <w:pPr>
        <w:pStyle w:val="ListParagraph"/>
        <w:numPr>
          <w:ilvl w:val="0"/>
          <w:numId w:val="57"/>
        </w:numPr>
        <w:spacing w:after="0"/>
        <w:rPr>
          <w:rFonts w:eastAsia="" w:eastAsiaTheme="minorEastAsia"/>
          <w:b w:val="1"/>
          <w:bCs w:val="1"/>
        </w:rPr>
      </w:pPr>
      <w:r w:rsidRPr="0F45E42A" w:rsidR="009244C8">
        <w:rPr>
          <w:rFonts w:eastAsia="" w:eastAsiaTheme="minorEastAsia"/>
          <w:b w:val="1"/>
          <w:bCs w:val="1"/>
        </w:rPr>
        <w:t>Connection/Gratitude</w:t>
      </w:r>
    </w:p>
    <w:p w:rsidR="009244C8" w:rsidP="009244C8" w:rsidRDefault="009244C8" w14:paraId="54F31EA7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Connection to Nature:</w:t>
      </w:r>
      <w:r w:rsidRPr="48F316D3">
        <w:rPr>
          <w:rFonts w:eastAsiaTheme="minorEastAsia"/>
        </w:rPr>
        <w:t xml:space="preserve"> Emphasis on a profound connection between many Indigenous people and Earth.</w:t>
      </w:r>
    </w:p>
    <w:p w:rsidR="009244C8" w:rsidP="009244C8" w:rsidRDefault="009244C8" w14:paraId="0DEBC337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Respect for Natural Resources:</w:t>
      </w:r>
      <w:r w:rsidRPr="48F316D3">
        <w:rPr>
          <w:rFonts w:eastAsiaTheme="minorEastAsia"/>
        </w:rPr>
        <w:t xml:space="preserve"> Recognition and respect for gods and natural resources, expressing gratitude for all that nature provides.</w:t>
      </w:r>
    </w:p>
    <w:p w:rsidR="009244C8" w:rsidP="0F45E42A" w:rsidRDefault="009244C8" w14:paraId="28ACC097" w14:textId="797B5385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0F45E42A" w:rsidR="009244C8">
        <w:rPr>
          <w:rFonts w:eastAsia="" w:eastAsiaTheme="minorEastAsia"/>
          <w:b w:val="1"/>
          <w:bCs w:val="1"/>
        </w:rPr>
        <w:t>Culture</w:t>
      </w:r>
    </w:p>
    <w:p w:rsidR="009244C8" w:rsidP="009244C8" w:rsidRDefault="009244C8" w14:paraId="06652FC2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Knowledge Transmission:</w:t>
      </w:r>
      <w:r w:rsidRPr="48F316D3">
        <w:rPr>
          <w:rFonts w:eastAsiaTheme="minorEastAsia"/>
        </w:rPr>
        <w:t xml:space="preserve"> Importance of knowing trees and cultural relevance, including the passing down of medicines, healing practices, spirit dwellings, and historical narratives.</w:t>
      </w:r>
    </w:p>
    <w:p w:rsidR="009244C8" w:rsidP="009244C8" w:rsidRDefault="009244C8" w14:paraId="72E5E337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Accountability for Generations:</w:t>
      </w:r>
      <w:r w:rsidRPr="48F316D3">
        <w:rPr>
          <w:rFonts w:eastAsiaTheme="minorEastAsia"/>
        </w:rPr>
        <w:t xml:space="preserve"> Everyone is accountable for passing down cultural values and knowledge to ensure continuity through generations.</w:t>
      </w:r>
    </w:p>
    <w:p w:rsidR="009244C8" w:rsidP="0F45E42A" w:rsidRDefault="009244C8" w14:paraId="784AA897" w14:textId="678B458E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0F45E42A" w:rsidR="009244C8">
        <w:rPr>
          <w:rFonts w:eastAsia="" w:eastAsiaTheme="minorEastAsia"/>
          <w:b w:val="1"/>
          <w:bCs w:val="1"/>
        </w:rPr>
        <w:t>Deep Connection with Nature</w:t>
      </w:r>
    </w:p>
    <w:p w:rsidR="009244C8" w:rsidP="009244C8" w:rsidRDefault="009244C8" w14:paraId="6332B38C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Origin Stories:</w:t>
      </w:r>
      <w:r w:rsidRPr="48F316D3">
        <w:rPr>
          <w:rFonts w:eastAsiaTheme="minorEastAsia"/>
        </w:rPr>
        <w:t xml:space="preserve"> A deep connection with nature tied to origin and creation stories.</w:t>
      </w:r>
    </w:p>
    <w:p w:rsidR="009244C8" w:rsidP="009244C8" w:rsidRDefault="009244C8" w14:paraId="2B1EE418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Cultural Practices:</w:t>
      </w:r>
      <w:r w:rsidRPr="48F316D3">
        <w:rPr>
          <w:rFonts w:eastAsiaTheme="minorEastAsia"/>
        </w:rPr>
        <w:t xml:space="preserve"> Integration of cultural practices such as healing, food, and beauty within the natural environment.</w:t>
      </w:r>
    </w:p>
    <w:p w:rsidR="009244C8" w:rsidP="009244C8" w:rsidRDefault="009244C8" w14:paraId="5B212537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Unity with Nature:</w:t>
      </w:r>
      <w:r w:rsidRPr="48F316D3">
        <w:rPr>
          <w:rFonts w:eastAsiaTheme="minorEastAsia"/>
        </w:rPr>
        <w:t xml:space="preserve"> Many Indigenous people view themselves as an integral part of nature rather than separate or outside it.</w:t>
      </w:r>
    </w:p>
    <w:p w:rsidR="009244C8" w:rsidP="0F45E42A" w:rsidRDefault="009244C8" w14:paraId="219D872C" w14:textId="23F57914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0F45E42A" w:rsidR="009244C8">
        <w:rPr>
          <w:rFonts w:eastAsia="" w:eastAsiaTheme="minorEastAsia"/>
          <w:b w:val="1"/>
          <w:bCs w:val="1"/>
        </w:rPr>
        <w:t>Stewardship &amp; Care</w:t>
      </w:r>
    </w:p>
    <w:p w:rsidR="009244C8" w:rsidP="009244C8" w:rsidRDefault="009244C8" w14:paraId="335774CF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Active Approach to Caring:</w:t>
      </w:r>
      <w:r w:rsidRPr="48F316D3">
        <w:rPr>
          <w:rFonts w:eastAsiaTheme="minorEastAsia"/>
        </w:rPr>
        <w:t xml:space="preserve"> An active approach to caring for the world, manifesting in behaviors like thoughtful stewardship, gardening, and landscaping.</w:t>
      </w:r>
    </w:p>
    <w:p w:rsidR="009244C8" w:rsidP="009244C8" w:rsidRDefault="009244C8" w14:paraId="3D28EA2A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Cultural Knowledge in Stewardship:</w:t>
      </w:r>
      <w:r w:rsidRPr="48F316D3">
        <w:rPr>
          <w:rFonts w:eastAsiaTheme="minorEastAsia"/>
        </w:rPr>
        <w:t xml:space="preserve"> Stewardship emphasizes the importance of native species and placing trees appropriately based on cultural knowledge.</w:t>
      </w:r>
    </w:p>
    <w:p w:rsidR="009244C8" w:rsidP="0F45E42A" w:rsidRDefault="009244C8" w14:paraId="65AC133D" w14:textId="628AE37F">
      <w:pPr>
        <w:pStyle w:val="ListParagraph"/>
        <w:numPr>
          <w:ilvl w:val="0"/>
          <w:numId w:val="57"/>
        </w:numPr>
        <w:spacing w:before="240" w:after="240"/>
        <w:rPr>
          <w:rFonts w:eastAsia="" w:eastAsiaTheme="minorEastAsia"/>
          <w:b w:val="1"/>
          <w:bCs w:val="1"/>
        </w:rPr>
      </w:pPr>
      <w:r w:rsidRPr="0F45E42A" w:rsidR="009244C8">
        <w:rPr>
          <w:rFonts w:eastAsia="" w:eastAsiaTheme="minorEastAsia"/>
          <w:b w:val="1"/>
          <w:bCs w:val="1"/>
        </w:rPr>
        <w:t>Responsibility</w:t>
      </w:r>
    </w:p>
    <w:p w:rsidR="009244C8" w:rsidP="009244C8" w:rsidRDefault="009244C8" w14:paraId="156AFE07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Duty to Care:</w:t>
      </w:r>
      <w:r w:rsidRPr="48F316D3">
        <w:rPr>
          <w:rFonts w:eastAsiaTheme="minorEastAsia"/>
        </w:rPr>
        <w:t xml:space="preserve"> A sense of duty to care for the environment, whether motivated by religious beliefs, customs, or legal obligations.</w:t>
      </w:r>
    </w:p>
    <w:p w:rsidR="009244C8" w:rsidP="009244C8" w:rsidRDefault="009244C8" w14:paraId="44A0177A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Irrevocable Responsibility:</w:t>
      </w:r>
      <w:r w:rsidRPr="48F316D3">
        <w:rPr>
          <w:rFonts w:eastAsiaTheme="minorEastAsia"/>
        </w:rPr>
        <w:t xml:space="preserve"> Many feel that environmental responsibility is not something that can be set aside or ignored but is an inherent and irrevocable duty.</w:t>
      </w:r>
    </w:p>
    <w:p w:rsidR="009244C8" w:rsidP="009244C8" w:rsidRDefault="009244C8" w14:paraId="4CB1815B" w14:textId="77777777">
      <w:pPr>
        <w:spacing w:after="0"/>
        <w:rPr>
          <w:rFonts w:eastAsiaTheme="minorEastAsia"/>
        </w:rPr>
      </w:pPr>
    </w:p>
    <w:p w:rsidR="009244C8" w:rsidP="0538EF7B" w:rsidRDefault="009244C8" w14:paraId="50BC5853" w14:textId="6EF9D154">
      <w:pPr>
        <w:spacing w:before="300" w:after="300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>African</w:t>
      </w:r>
      <w:r w:rsidRPr="0538EF7B" w:rsidR="71793BC2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</w:t>
      </w: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>American</w:t>
      </w:r>
      <w:r w:rsidRPr="0538EF7B" w:rsidR="19602E60">
        <w:rPr>
          <w:rFonts w:ascii="Arial" w:hAnsi="Arial" w:eastAsia="Arial" w:cs="Arial"/>
          <w:b w:val="1"/>
          <w:bCs w:val="1"/>
          <w:i w:val="1"/>
          <w:iCs w:val="1"/>
          <w:u w:val="single"/>
        </w:rPr>
        <w:t>/Black</w:t>
      </w: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Participant</w:t>
      </w:r>
      <w:r w:rsidRPr="0538EF7B" w:rsidR="349048D5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009244C8" w:rsidP="009244C8" w:rsidRDefault="009244C8" w14:paraId="649540F1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Strong Community for Change:</w:t>
      </w:r>
    </w:p>
    <w:p w:rsidR="009244C8" w:rsidP="009244C8" w:rsidRDefault="009244C8" w14:paraId="4CE940C1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Reliance on community churches, clergymen, elders, and youth to drive positive change.</w:t>
      </w:r>
    </w:p>
    <w:p w:rsidR="009244C8" w:rsidP="009244C8" w:rsidRDefault="009244C8" w14:paraId="2B6618D6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Connection to Land/Ownership:</w:t>
      </w:r>
    </w:p>
    <w:p w:rsidR="009244C8" w:rsidP="009244C8" w:rsidRDefault="009244C8" w14:paraId="06D392BA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Deep attachment to the land, despite a history of exploitation, reflects pride and ownership.</w:t>
      </w:r>
    </w:p>
    <w:p w:rsidR="009244C8" w:rsidP="009244C8" w:rsidRDefault="009244C8" w14:paraId="7DB099E5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Existing Infrastructure:</w:t>
      </w:r>
    </w:p>
    <w:p w:rsidR="009244C8" w:rsidP="009244C8" w:rsidRDefault="009244C8" w14:paraId="7B0CEC76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Utilize the robust network of elders and community leaders in urban forestry engagement.</w:t>
      </w:r>
    </w:p>
    <w:p w:rsidR="009244C8" w:rsidP="009244C8" w:rsidRDefault="009244C8" w14:paraId="39D857E3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Leverage existing infrastructure for community improvement.</w:t>
      </w:r>
    </w:p>
    <w:p w:rsidR="009244C8" w:rsidP="009244C8" w:rsidRDefault="009244C8" w14:paraId="3BB08465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Resilience:</w:t>
      </w:r>
    </w:p>
    <w:p w:rsidR="009244C8" w:rsidP="009244C8" w:rsidRDefault="009244C8" w14:paraId="7DD3E3DD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Demonstrates resilience throughout historical trauma, with a strong entrepreneurial spirit and focus.</w:t>
      </w:r>
    </w:p>
    <w:p w:rsidR="009244C8" w:rsidP="009244C8" w:rsidRDefault="009244C8" w14:paraId="44D998EF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Joy:</w:t>
      </w:r>
    </w:p>
    <w:p w:rsidR="009244C8" w:rsidP="009244C8" w:rsidRDefault="009244C8" w14:paraId="6ACCE835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Despite challenges, there is a prevailing sense of joy, and fostering Black joy is crucial in community processes.</w:t>
      </w:r>
    </w:p>
    <w:p w:rsidR="009244C8" w:rsidP="009244C8" w:rsidRDefault="009244C8" w14:paraId="51F51BDC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Established Community Places:</w:t>
      </w:r>
    </w:p>
    <w:p w:rsidR="009244C8" w:rsidP="009244C8" w:rsidRDefault="009244C8" w14:paraId="433AA242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</w:rPr>
        <w:t>Barber shops and beauty shops serve as vital components of existing infrastructures and places for connection.</w:t>
      </w:r>
    </w:p>
    <w:p w:rsidR="009244C8" w:rsidP="0538EF7B" w:rsidRDefault="009244C8" w14:paraId="3B6FA7ED" w14:textId="0EFDF7BC">
      <w:pPr>
        <w:spacing w:before="300" w:after="300"/>
        <w:rPr>
          <w:rFonts w:ascii="Arial" w:hAnsi="Arial" w:eastAsia="Arial" w:cs="Arial"/>
          <w:b w:val="1"/>
          <w:bCs w:val="1"/>
          <w:i w:val="1"/>
          <w:iCs w:val="1"/>
          <w:u w:val="single"/>
        </w:rPr>
      </w:pP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>Latine</w:t>
      </w:r>
      <w:r w:rsidRPr="0538EF7B" w:rsidR="4482B3B5">
        <w:rPr>
          <w:rFonts w:ascii="Arial" w:hAnsi="Arial" w:eastAsia="Arial" w:cs="Arial"/>
          <w:b w:val="1"/>
          <w:bCs w:val="1"/>
          <w:i w:val="1"/>
          <w:iCs w:val="1"/>
          <w:u w:val="single"/>
        </w:rPr>
        <w:t>/Latino</w:t>
      </w:r>
      <w:r w:rsidRPr="0538EF7B" w:rsidR="009244C8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Participant</w:t>
      </w:r>
      <w:r w:rsidRPr="0538EF7B" w:rsidR="3417B5EB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Insights</w:t>
      </w:r>
    </w:p>
    <w:p w:rsidR="009244C8" w:rsidP="009244C8" w:rsidRDefault="009244C8" w14:paraId="458A02CB" w14:textId="77777777">
      <w:pPr>
        <w:pStyle w:val="ListParagraph"/>
        <w:numPr>
          <w:ilvl w:val="0"/>
          <w:numId w:val="57"/>
        </w:numPr>
        <w:spacing w:after="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Conserving Native Roots &amp; Cultures:</w:t>
      </w:r>
    </w:p>
    <w:p w:rsidR="009244C8" w:rsidP="009244C8" w:rsidRDefault="009244C8" w14:paraId="5A99FB76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Community and History:</w:t>
      </w:r>
      <w:r w:rsidRPr="48F316D3">
        <w:rPr>
          <w:rFonts w:eastAsiaTheme="minorEastAsia"/>
        </w:rPr>
        <w:t xml:space="preserve"> Individuals value their community, cherishing the knowledge passed down through generations, especially from elders (</w:t>
      </w:r>
      <w:proofErr w:type="spellStart"/>
      <w:r w:rsidRPr="48F316D3">
        <w:rPr>
          <w:rFonts w:eastAsiaTheme="minorEastAsia"/>
          <w:i/>
          <w:iCs/>
        </w:rPr>
        <w:t>abuelita</w:t>
      </w:r>
      <w:proofErr w:type="spellEnd"/>
      <w:r w:rsidRPr="48F316D3">
        <w:rPr>
          <w:rFonts w:eastAsiaTheme="minorEastAsia"/>
          <w:i/>
          <w:iCs/>
        </w:rPr>
        <w:t xml:space="preserve"> knowledge</w:t>
      </w:r>
      <w:r w:rsidRPr="48F316D3">
        <w:rPr>
          <w:rFonts w:eastAsiaTheme="minorEastAsia"/>
        </w:rPr>
        <w:t>).</w:t>
      </w:r>
    </w:p>
    <w:p w:rsidR="009244C8" w:rsidP="009244C8" w:rsidRDefault="009244C8" w14:paraId="6050D646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Tight-Knit Neighborhoods:</w:t>
      </w:r>
      <w:r w:rsidRPr="48F316D3">
        <w:rPr>
          <w:rFonts w:eastAsiaTheme="minorEastAsia"/>
        </w:rPr>
        <w:t xml:space="preserve"> Strong community bonds within tight-knit neighborhoods, often centered around churches and communal spaces.</w:t>
      </w:r>
    </w:p>
    <w:p w:rsidR="009244C8" w:rsidP="009244C8" w:rsidRDefault="009244C8" w14:paraId="183937AA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Inclusive Mentality:</w:t>
      </w:r>
      <w:r w:rsidRPr="48F316D3">
        <w:rPr>
          <w:rFonts w:eastAsiaTheme="minorEastAsia"/>
        </w:rPr>
        <w:t xml:space="preserve"> Embraces a "We want you here" mentality, prioritizing family-centered approaches.</w:t>
      </w:r>
    </w:p>
    <w:p w:rsidR="009244C8" w:rsidP="009244C8" w:rsidRDefault="009244C8" w14:paraId="66192E60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Community/Family:</w:t>
      </w:r>
    </w:p>
    <w:p w:rsidR="009244C8" w:rsidP="009244C8" w:rsidRDefault="009244C8" w14:paraId="6F150CDD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Outdoor Gathering Value:</w:t>
      </w:r>
      <w:r w:rsidRPr="48F316D3">
        <w:rPr>
          <w:rFonts w:eastAsiaTheme="minorEastAsia"/>
        </w:rPr>
        <w:t xml:space="preserve"> Latine communities highly value outdoor access for various gatherings, such as cookouts, sports, and picnics.</w:t>
      </w:r>
    </w:p>
    <w:p w:rsidR="009244C8" w:rsidP="009244C8" w:rsidRDefault="009244C8" w14:paraId="159B5B05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Respect for Elders:</w:t>
      </w:r>
      <w:r w:rsidRPr="48F316D3">
        <w:rPr>
          <w:rFonts w:eastAsiaTheme="minorEastAsia"/>
        </w:rPr>
        <w:t xml:space="preserve"> Deep reverence for community elders and individuals who hold distinct roles, like</w:t>
      </w:r>
      <w:r w:rsidRPr="48F316D3">
        <w:rPr>
          <w:rFonts w:eastAsiaTheme="minorEastAsia"/>
          <w:i/>
          <w:iCs/>
        </w:rPr>
        <w:t xml:space="preserve"> </w:t>
      </w:r>
      <w:proofErr w:type="spellStart"/>
      <w:r w:rsidRPr="48F316D3">
        <w:rPr>
          <w:rFonts w:eastAsiaTheme="minorEastAsia"/>
          <w:i/>
          <w:iCs/>
        </w:rPr>
        <w:t>promotores</w:t>
      </w:r>
      <w:proofErr w:type="spellEnd"/>
      <w:r w:rsidRPr="48F316D3">
        <w:rPr>
          <w:rFonts w:eastAsiaTheme="minorEastAsia"/>
          <w:i/>
          <w:iCs/>
        </w:rPr>
        <w:t xml:space="preserve"> </w:t>
      </w:r>
      <w:r w:rsidRPr="48F316D3">
        <w:rPr>
          <w:rFonts w:eastAsiaTheme="minorEastAsia"/>
        </w:rPr>
        <w:t>(community health works), and are relied upon for knowledge dissemination.</w:t>
      </w:r>
    </w:p>
    <w:p w:rsidR="009244C8" w:rsidP="009244C8" w:rsidRDefault="009244C8" w14:paraId="03FF957A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Conservation/Stewardship:</w:t>
      </w:r>
    </w:p>
    <w:p w:rsidR="009244C8" w:rsidP="009244C8" w:rsidRDefault="009244C8" w14:paraId="7F1627CF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History of Conservation:</w:t>
      </w:r>
      <w:r w:rsidRPr="48F316D3">
        <w:rPr>
          <w:rFonts w:eastAsiaTheme="minorEastAsia"/>
        </w:rPr>
        <w:t xml:space="preserve"> Highlights a long history of conservation, both of resources/materials and the land itself.</w:t>
      </w:r>
    </w:p>
    <w:p w:rsidR="009244C8" w:rsidP="009244C8" w:rsidRDefault="009244C8" w14:paraId="10021CC6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Culturally Specific Conservation Language:</w:t>
      </w:r>
      <w:r w:rsidRPr="48F316D3">
        <w:rPr>
          <w:rFonts w:eastAsiaTheme="minorEastAsia"/>
        </w:rPr>
        <w:t xml:space="preserve"> Suggest using conservation-based language in a culturally specific context for impactful communication.</w:t>
      </w:r>
    </w:p>
    <w:p w:rsidR="009244C8" w:rsidP="009244C8" w:rsidRDefault="009244C8" w14:paraId="3C16930C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Equity/Access:</w:t>
      </w:r>
    </w:p>
    <w:p w:rsidR="009244C8" w:rsidP="009244C8" w:rsidRDefault="009244C8" w14:paraId="49141943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Awareness of Exclusion:</w:t>
      </w:r>
      <w:r w:rsidRPr="48F316D3">
        <w:rPr>
          <w:rFonts w:eastAsiaTheme="minorEastAsia"/>
        </w:rPr>
        <w:t xml:space="preserve"> Acknowledges the awareness of exclusion from certain spaces, emphasizing the importance of considering access in new initiatives.</w:t>
      </w:r>
    </w:p>
    <w:p w:rsidR="009244C8" w:rsidP="009244C8" w:rsidRDefault="009244C8" w14:paraId="2319FA61" w14:textId="77777777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Safe Open Spaces:</w:t>
      </w:r>
      <w:r w:rsidRPr="48F316D3">
        <w:rPr>
          <w:rFonts w:eastAsiaTheme="minorEastAsia"/>
        </w:rPr>
        <w:t xml:space="preserve"> Calls for access to open spaces that are safe, well-maintained, and not run-down, especially in lower-income areas.</w:t>
      </w:r>
    </w:p>
    <w:p w:rsidR="009244C8" w:rsidP="009244C8" w:rsidRDefault="009244C8" w14:paraId="36A72951" w14:textId="77777777">
      <w:pPr>
        <w:pStyle w:val="ListParagraph"/>
        <w:numPr>
          <w:ilvl w:val="0"/>
          <w:numId w:val="57"/>
        </w:numPr>
        <w:spacing w:before="240" w:after="240"/>
        <w:rPr>
          <w:rFonts w:eastAsiaTheme="minorEastAsia"/>
          <w:b/>
          <w:bCs/>
        </w:rPr>
      </w:pPr>
      <w:r w:rsidRPr="48F316D3">
        <w:rPr>
          <w:rFonts w:eastAsiaTheme="minorEastAsia"/>
          <w:b/>
          <w:bCs/>
        </w:rPr>
        <w:t>Reciprocity and Pre-Colonial Views of Nature:</w:t>
      </w:r>
    </w:p>
    <w:p w:rsidRPr="00B05960" w:rsidR="00977F30" w:rsidP="00977F30" w:rsidRDefault="009244C8" w14:paraId="4B384352" w14:textId="6E9EDD16">
      <w:pPr>
        <w:pStyle w:val="ListParagraph"/>
        <w:numPr>
          <w:ilvl w:val="1"/>
          <w:numId w:val="57"/>
        </w:numPr>
        <w:spacing w:after="0"/>
        <w:rPr>
          <w:rFonts w:eastAsiaTheme="minorEastAsia"/>
        </w:rPr>
      </w:pPr>
      <w:r w:rsidRPr="48F316D3">
        <w:rPr>
          <w:rFonts w:eastAsiaTheme="minorEastAsia"/>
          <w:b/>
          <w:bCs/>
        </w:rPr>
        <w:t>Nature as Part of the Community:</w:t>
      </w:r>
      <w:r w:rsidRPr="48F316D3">
        <w:rPr>
          <w:rFonts w:eastAsiaTheme="minorEastAsia"/>
        </w:rPr>
        <w:t xml:space="preserve"> Expresses the understanding that "Nature" has not always been </w:t>
      </w:r>
      <w:proofErr w:type="gramStart"/>
      <w:r w:rsidRPr="48F316D3">
        <w:rPr>
          <w:rFonts w:eastAsiaTheme="minorEastAsia"/>
        </w:rPr>
        <w:t>separate</w:t>
      </w:r>
      <w:proofErr w:type="gramEnd"/>
      <w:r w:rsidRPr="48F316D3">
        <w:rPr>
          <w:rFonts w:eastAsiaTheme="minorEastAsia"/>
        </w:rPr>
        <w:t xml:space="preserve"> from humans; it is viewed as part of the community, emphasizing reciprocity and mutual provision.</w:t>
      </w:r>
    </w:p>
    <w:p w:rsidR="29DF0299" w:rsidP="29DF0299" w:rsidRDefault="29DF0299" w14:paraId="1C8BCD74" w14:textId="3B83372A">
      <w:pPr>
        <w:spacing w:after="0"/>
        <w:rPr>
          <w:rFonts w:ascii="Calibri" w:hAnsi="Calibri" w:eastAsia="Calibri" w:cs="Calibri"/>
          <w:color w:val="000000"/>
        </w:rPr>
      </w:pPr>
    </w:p>
    <w:p w:rsidRPr="00AE4668" w:rsidR="00AE4668" w:rsidP="0F45E42A" w:rsidRDefault="45F128E1" w14:paraId="3F60E7C9" w14:textId="6AF22B50">
      <w:pPr>
        <w:spacing w:after="0"/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  <w:r w:rsidRPr="0538EF7B" w:rsidR="45F128E1">
        <w:rPr>
          <w:rFonts w:ascii="Arial" w:hAnsi="Arial" w:eastAsia="Arial" w:cs="Arial"/>
          <w:b w:val="1"/>
          <w:bCs w:val="1"/>
          <w:color w:val="227C12"/>
          <w:sz w:val="22"/>
          <w:szCs w:val="22"/>
        </w:rPr>
        <w:t>Selected Resources</w:t>
      </w:r>
    </w:p>
    <w:p w:rsidR="0538EF7B" w:rsidP="0538EF7B" w:rsidRDefault="0538EF7B" w14:paraId="0951E8FC" w14:textId="1ABC6D80">
      <w:pPr>
        <w:pStyle w:val="Normal"/>
        <w:spacing w:after="0"/>
        <w:rPr>
          <w:rFonts w:ascii="Arial" w:hAnsi="Arial" w:eastAsia="Arial" w:cs="Arial"/>
          <w:b w:val="1"/>
          <w:bCs w:val="1"/>
          <w:color w:val="227C12"/>
          <w:sz w:val="22"/>
          <w:szCs w:val="22"/>
        </w:rPr>
      </w:pPr>
    </w:p>
    <w:p w:rsidR="00CB4885" w:rsidP="0F45E42A" w:rsidRDefault="00CB4885" w14:paraId="1A514661" w14:textId="213C0BE3">
      <w:pPr>
        <w:rPr>
          <w:rFonts w:eastAsia="" w:eastAsiaTheme="minorEastAsia"/>
          <w:b w:val="0"/>
          <w:bCs w:val="0"/>
        </w:rPr>
      </w:pPr>
      <w:r w:rsidRPr="0F45E42A" w:rsidR="00CB4885">
        <w:rPr>
          <w:rFonts w:eastAsia="" w:eastAsiaTheme="minorEastAsia"/>
          <w:b w:val="0"/>
          <w:bCs w:val="0"/>
        </w:rPr>
        <w:t>These resources provide examples of organizations incorporating values-based planning into their work, how-</w:t>
      </w:r>
      <w:r w:rsidRPr="0F45E42A" w:rsidR="00CB4885">
        <w:rPr>
          <w:rFonts w:eastAsia="" w:eastAsiaTheme="minorEastAsia"/>
          <w:b w:val="0"/>
          <w:bCs w:val="0"/>
        </w:rPr>
        <w:t>to's</w:t>
      </w:r>
      <w:r w:rsidRPr="0F45E42A" w:rsidR="00CB4885">
        <w:rPr>
          <w:rFonts w:eastAsia="" w:eastAsiaTheme="minorEastAsia"/>
          <w:b w:val="0"/>
          <w:bCs w:val="0"/>
        </w:rPr>
        <w:t xml:space="preserve"> focused on assessing community needs through thoughtful engagement and recognition of values, and a case study that can provide </w:t>
      </w:r>
      <w:r w:rsidRPr="0F45E42A" w:rsidR="00CB4885">
        <w:rPr>
          <w:rFonts w:eastAsia="" w:eastAsiaTheme="minorEastAsia"/>
          <w:b w:val="0"/>
          <w:bCs w:val="0"/>
        </w:rPr>
        <w:t>guidance and insight.</w:t>
      </w:r>
    </w:p>
    <w:p w:rsidR="00CB4885" w:rsidP="0F45E42A" w:rsidRDefault="00CB4885" w14:paraId="3B05B31B" w14:textId="0283F385">
      <w:pPr>
        <w:rPr>
          <w:rStyle w:val="Hyperlink"/>
          <w:rFonts w:eastAsia="" w:eastAsiaTheme="minorEastAsia"/>
          <w:b w:val="0"/>
          <w:bCs w:val="0"/>
        </w:rPr>
      </w:pPr>
      <w:r w:rsidRPr="0538EF7B" w:rsidR="00CB4885">
        <w:rPr>
          <w:rFonts w:eastAsia="" w:eastAsiaTheme="minorEastAsia"/>
          <w:b w:val="1"/>
          <w:bCs w:val="1"/>
        </w:rPr>
        <w:t>E</w:t>
      </w:r>
      <w:r w:rsidRPr="0538EF7B" w:rsidR="000A8B02">
        <w:rPr>
          <w:rFonts w:eastAsia="" w:eastAsiaTheme="minorEastAsia"/>
          <w:b w:val="1"/>
          <w:bCs w:val="1"/>
        </w:rPr>
        <w:t>XAMPLE -</w:t>
      </w:r>
      <w:r w:rsidRPr="0538EF7B" w:rsidR="00CB4885">
        <w:rPr>
          <w:rFonts w:eastAsia="" w:eastAsiaTheme="minorEastAsia"/>
          <w:b w:val="1"/>
          <w:bCs w:val="1"/>
        </w:rPr>
        <w:t xml:space="preserve"> </w:t>
      </w:r>
      <w:hyperlink r:id="R78996160b31948e5">
        <w:r w:rsidRPr="0538EF7B" w:rsidR="00CB4885">
          <w:rPr>
            <w:rStyle w:val="Hyperlink"/>
            <w:rFonts w:eastAsia="" w:eastAsiaTheme="minorEastAsia"/>
            <w:b w:val="1"/>
            <w:bCs w:val="1"/>
          </w:rPr>
          <w:t>Nature Sacred</w:t>
        </w:r>
      </w:hyperlink>
      <w:r w:rsidRPr="0538EF7B" w:rsidR="00CB4885">
        <w:rPr>
          <w:rFonts w:eastAsia="" w:eastAsiaTheme="minorEastAsia"/>
          <w:b w:val="1"/>
          <w:bCs w:val="1"/>
        </w:rPr>
        <w:t>:</w:t>
      </w:r>
      <w:r w:rsidRPr="0538EF7B" w:rsidR="00CB4885">
        <w:rPr>
          <w:rFonts w:eastAsia="" w:eastAsiaTheme="minorEastAsia"/>
          <w:b w:val="0"/>
          <w:bCs w:val="0"/>
        </w:rPr>
        <w:t xml:space="preserve"> Nature Sacred exists to inspire, </w:t>
      </w:r>
      <w:r w:rsidRPr="0538EF7B" w:rsidR="00CB4885">
        <w:rPr>
          <w:rFonts w:eastAsia="" w:eastAsiaTheme="minorEastAsia"/>
          <w:b w:val="0"/>
          <w:bCs w:val="0"/>
        </w:rPr>
        <w:t>inform</w:t>
      </w:r>
      <w:r w:rsidRPr="0538EF7B" w:rsidR="00CB4885">
        <w:rPr>
          <w:rFonts w:eastAsia="" w:eastAsiaTheme="minorEastAsia"/>
          <w:b w:val="0"/>
          <w:bCs w:val="0"/>
        </w:rPr>
        <w:t xml:space="preserve"> and guide communities in the creation of public green spaces—what we call Sacred Places—designed to improve mental health, unify </w:t>
      </w:r>
      <w:r w:rsidRPr="0538EF7B" w:rsidR="00CB4885">
        <w:rPr>
          <w:rFonts w:eastAsia="" w:eastAsiaTheme="minorEastAsia"/>
          <w:b w:val="0"/>
          <w:bCs w:val="0"/>
        </w:rPr>
        <w:t>communities</w:t>
      </w:r>
      <w:r w:rsidRPr="0538EF7B" w:rsidR="00CB4885">
        <w:rPr>
          <w:rFonts w:eastAsia="" w:eastAsiaTheme="minorEastAsia"/>
          <w:b w:val="0"/>
          <w:bCs w:val="0"/>
        </w:rPr>
        <w:t xml:space="preserve"> and engender peace. </w:t>
      </w:r>
      <w:r w:rsidRPr="0538EF7B" w:rsidR="00CB4885">
        <w:rPr>
          <w:rFonts w:eastAsia="" w:eastAsiaTheme="minorEastAsia"/>
          <w:b w:val="0"/>
          <w:bCs w:val="0"/>
        </w:rPr>
        <w:t>There</w:t>
      </w:r>
      <w:r w:rsidRPr="0538EF7B" w:rsidR="00CB4885">
        <w:rPr>
          <w:rFonts w:eastAsia="" w:eastAsiaTheme="minorEastAsia"/>
          <w:b w:val="0"/>
          <w:bCs w:val="0"/>
        </w:rPr>
        <w:t xml:space="preserve"> a variety of resources that ensure that community’s values are considered while green space initiatives are being planned and implemented</w:t>
      </w:r>
    </w:p>
    <w:p w:rsidR="00CB4885" w:rsidP="0F45E42A" w:rsidRDefault="00CB4885" w14:paraId="64B4F1AA" w14:textId="4A266758">
      <w:pPr>
        <w:rPr>
          <w:rFonts w:eastAsia="" w:eastAsiaTheme="minorEastAsia"/>
          <w:b w:val="0"/>
          <w:bCs w:val="0"/>
        </w:rPr>
      </w:pPr>
      <w:r w:rsidRPr="0538EF7B" w:rsidR="00CB4885">
        <w:rPr>
          <w:rFonts w:eastAsia="" w:eastAsiaTheme="minorEastAsia"/>
          <w:b w:val="1"/>
          <w:bCs w:val="1"/>
        </w:rPr>
        <w:t xml:space="preserve">HOW-TO </w:t>
      </w:r>
      <w:r w:rsidRPr="0538EF7B" w:rsidR="6C1E4621">
        <w:rPr>
          <w:rFonts w:eastAsia="" w:eastAsiaTheme="minorEastAsia"/>
          <w:b w:val="1"/>
          <w:bCs w:val="1"/>
        </w:rPr>
        <w:t xml:space="preserve">- </w:t>
      </w:r>
      <w:hyperlink r:id="R036f3497b9474b0d">
        <w:r w:rsidRPr="0538EF7B" w:rsidR="00CB4885">
          <w:rPr>
            <w:rStyle w:val="Hyperlink"/>
            <w:rFonts w:eastAsia="" w:eastAsiaTheme="minorEastAsia"/>
            <w:b w:val="1"/>
            <w:bCs w:val="1"/>
          </w:rPr>
          <w:t>Community Tool Box</w:t>
        </w:r>
      </w:hyperlink>
      <w:r w:rsidRPr="0538EF7B" w:rsidR="00CB4885">
        <w:rPr>
          <w:rFonts w:eastAsia="" w:eastAsiaTheme="minorEastAsia"/>
          <w:b w:val="1"/>
          <w:bCs w:val="1"/>
        </w:rPr>
        <w:t>:</w:t>
      </w:r>
      <w:r w:rsidRPr="0538EF7B" w:rsidR="00CB4885">
        <w:rPr>
          <w:rFonts w:eastAsia="" w:eastAsiaTheme="minorEastAsia"/>
          <w:b w:val="0"/>
          <w:bCs w:val="0"/>
        </w:rPr>
        <w:t xml:space="preserve"> The University of Kansas’ Community </w:t>
      </w:r>
      <w:r w:rsidRPr="0538EF7B" w:rsidR="00CB4885">
        <w:rPr>
          <w:rFonts w:eastAsia="" w:eastAsiaTheme="minorEastAsia"/>
          <w:b w:val="0"/>
          <w:bCs w:val="0"/>
        </w:rPr>
        <w:t>Tool Box</w:t>
      </w:r>
      <w:r w:rsidRPr="0538EF7B" w:rsidR="00CB4885">
        <w:rPr>
          <w:rFonts w:eastAsia="" w:eastAsiaTheme="minorEastAsia"/>
          <w:b w:val="0"/>
          <w:bCs w:val="0"/>
        </w:rPr>
        <w:t xml:space="preserve"> is a free, online resource for those working to build healthier communities and bring about social change. The following guide can help you describe and understand a community and its values. </w:t>
      </w:r>
    </w:p>
    <w:p w:rsidR="00CB4885" w:rsidP="0F45E42A" w:rsidRDefault="00CB4885" w14:paraId="0CA80551" w14:textId="3ABBE673">
      <w:pPr>
        <w:rPr>
          <w:rFonts w:eastAsia="" w:eastAsiaTheme="minorEastAsia"/>
          <w:b w:val="0"/>
          <w:bCs w:val="0"/>
        </w:rPr>
      </w:pPr>
      <w:r w:rsidRPr="0538EF7B" w:rsidR="00CB4885">
        <w:rPr>
          <w:rFonts w:eastAsia="" w:eastAsiaTheme="minorEastAsia"/>
          <w:b w:val="1"/>
          <w:bCs w:val="1"/>
        </w:rPr>
        <w:t>CASE STUDY</w:t>
      </w:r>
      <w:r w:rsidRPr="0538EF7B" w:rsidR="42F90581">
        <w:rPr>
          <w:rFonts w:eastAsia="" w:eastAsiaTheme="minorEastAsia"/>
          <w:b w:val="1"/>
          <w:bCs w:val="1"/>
        </w:rPr>
        <w:t xml:space="preserve"> -</w:t>
      </w:r>
      <w:r w:rsidRPr="0538EF7B" w:rsidR="00CB4885">
        <w:rPr>
          <w:rFonts w:eastAsia="" w:eastAsiaTheme="minorEastAsia"/>
          <w:b w:val="1"/>
          <w:bCs w:val="1"/>
        </w:rPr>
        <w:t xml:space="preserve"> </w:t>
      </w:r>
      <w:hyperlink r:id="R964c313481454732">
        <w:r w:rsidRPr="0538EF7B" w:rsidR="00CB4885">
          <w:rPr>
            <w:rStyle w:val="Hyperlink"/>
            <w:rFonts w:eastAsia="" w:eastAsiaTheme="minorEastAsia"/>
            <w:b w:val="1"/>
            <w:bCs w:val="1"/>
          </w:rPr>
          <w:t>Urban Forestry in a Multicultural Society</w:t>
        </w:r>
      </w:hyperlink>
      <w:r w:rsidRPr="0538EF7B" w:rsidR="00CB4885">
        <w:rPr>
          <w:rFonts w:eastAsia="" w:eastAsiaTheme="minorEastAsia"/>
          <w:b w:val="1"/>
          <w:bCs w:val="1"/>
        </w:rPr>
        <w:t>:</w:t>
      </w:r>
      <w:r w:rsidRPr="0538EF7B" w:rsidR="00CB4885">
        <w:rPr>
          <w:rFonts w:eastAsia="" w:eastAsiaTheme="minorEastAsia"/>
          <w:b w:val="0"/>
          <w:bCs w:val="0"/>
        </w:rPr>
        <w:t xml:space="preserve"> This paper highlights the critical need for community engagement and understanding prior to beginning any urban forestry initiative. </w:t>
      </w:r>
    </w:p>
    <w:p w:rsidR="006C5A53" w:rsidP="0042407C" w:rsidRDefault="006C5A53" w14:paraId="578F8C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42407C" w:rsidP="0F45E42A" w:rsidRDefault="0042407C" w14:paraId="49B31C38" w14:textId="65E55AC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Arial" w:cs="Arial"/>
          <w:b w:val="1"/>
          <w:bCs w:val="1"/>
          <w:color w:val="237D12" w:themeColor="text2"/>
          <w:sz w:val="22"/>
          <w:szCs w:val="22"/>
        </w:rPr>
      </w:pPr>
      <w:r w:rsidRPr="0F45E42A" w:rsidR="0042407C">
        <w:rPr>
          <w:rStyle w:val="normaltextrun"/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References</w:t>
      </w:r>
    </w:p>
    <w:p w:rsidR="0F45E42A" w:rsidP="0F45E42A" w:rsidRDefault="0F45E42A" w14:paraId="60A331B5" w14:textId="59BCC10D">
      <w:pPr>
        <w:pStyle w:val="Normal"/>
        <w:spacing w:before="0" w:beforeAutospacing="off" w:after="0" w:afterAutospacing="off"/>
        <w:rPr>
          <w:rFonts w:ascii="Calibri" w:hAnsi="Calibri" w:eastAsia="Calibri" w:cs="Calibri"/>
          <w:i w:val="1"/>
          <w:iCs w:val="1"/>
          <w:color w:val="434343" w:themeColor="text1" w:themeTint="FF" w:themeShade="FF"/>
        </w:rPr>
      </w:pPr>
    </w:p>
    <w:p w:rsidR="00B05960" w:rsidP="0538EF7B" w:rsidRDefault="00B05960" w14:paraId="3E5AAB77" w14:textId="2FA04B9E">
      <w:pPr>
        <w:pStyle w:val="Normal"/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color w:val="227C12" w:themeColor="text2" w:themeTint="FF" w:themeShade="FF"/>
          <w:sz w:val="22"/>
          <w:szCs w:val="22"/>
        </w:rPr>
      </w:pP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  <w:sz w:val="22"/>
          <w:szCs w:val="22"/>
        </w:rPr>
        <w:t xml:space="preserve">Chapter 3. Assessing Community Needs and Resources | Section 2. Understanding and Describing the Community | Main Section | Community </w:t>
      </w: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  <w:sz w:val="22"/>
          <w:szCs w:val="22"/>
        </w:rPr>
        <w:t>Tool Box</w:t>
      </w: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color w:val="434343" w:themeColor="text1" w:themeTint="FF" w:themeShade="FF"/>
          <w:sz w:val="22"/>
          <w:szCs w:val="22"/>
        </w:rPr>
        <w:t xml:space="preserve">. (n.d.). </w:t>
      </w:r>
      <w:hyperlink r:id="R44d3d1a4214d4cfd">
        <w:r w:rsidRPr="0538EF7B" w:rsidR="00B0596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https://ctb.ku.edu/en/table-of-contents/assessment/assessing-community-needs-and-resources/describe-the-community/main</w:t>
        </w:r>
      </w:hyperlink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B05960" w:rsidP="0538EF7B" w:rsidRDefault="00B05960" w14:paraId="3770BC9D" w14:textId="77777777">
      <w:pPr>
        <w:ind w:left="-20" w:right="-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434343" w:themeColor="text1" w:themeTint="FF" w:themeShade="FF"/>
          <w:sz w:val="22"/>
          <w:szCs w:val="22"/>
        </w:rPr>
        <w:t>Our Approach - Nature Sacred</w:t>
      </w: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color w:val="434343" w:themeColor="text1" w:themeTint="FF" w:themeShade="FF"/>
          <w:sz w:val="22"/>
          <w:szCs w:val="22"/>
        </w:rPr>
        <w:t xml:space="preserve">. (2021, March 8). Nature Sacred. </w:t>
      </w:r>
      <w:hyperlink r:id="Rd84ccfd80985481a">
        <w:r w:rsidRPr="0538EF7B" w:rsidR="00B0596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https://naturesacred.org/our-work/our-approach/</w:t>
        </w:r>
      </w:hyperlink>
    </w:p>
    <w:p w:rsidR="00B05960" w:rsidP="0538EF7B" w:rsidRDefault="00B05960" w14:paraId="7B009857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38EF7B" w:rsidR="00B059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Johnston, Mark &amp; Shimada, Lia. (2004). Urban Forestry in a Multicultural Society. 185 Journal of Arboriculture. 30. 10.48044/jauf.2004.023.</w:t>
      </w:r>
    </w:p>
    <w:p w:rsidRPr="00A63E0D" w:rsidR="000220D5" w:rsidP="00AAA338" w:rsidRDefault="000220D5" w14:paraId="3BFAF030" w14:textId="77777777">
      <w:pPr>
        <w:rPr>
          <w:rFonts w:ascii="Arial" w:hAnsi="Arial" w:eastAsia="Times New Roman" w:cs="Arial"/>
        </w:rPr>
      </w:pPr>
    </w:p>
    <w:sectPr w:rsidRPr="00A63E0D" w:rsidR="000220D5" w:rsidSect="002654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14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457" w:rsidP="00806CAA" w:rsidRDefault="00265457" w14:paraId="58BB758F" w14:textId="77777777">
      <w:pPr>
        <w:spacing w:after="0" w:line="240" w:lineRule="auto"/>
      </w:pPr>
      <w:r>
        <w:separator/>
      </w:r>
    </w:p>
  </w:endnote>
  <w:endnote w:type="continuationSeparator" w:id="0">
    <w:p w:rsidR="00265457" w:rsidP="00806CAA" w:rsidRDefault="00265457" w14:paraId="6B31229A" w14:textId="77777777">
      <w:pPr>
        <w:spacing w:after="0" w:line="240" w:lineRule="auto"/>
      </w:pPr>
      <w:r>
        <w:continuationSeparator/>
      </w:r>
    </w:p>
  </w:endnote>
  <w:endnote w:type="continuationNotice" w:id="1">
    <w:p w:rsidR="00265457" w:rsidRDefault="00265457" w14:paraId="1C1EE4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9703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0476" w:rsidRDefault="00020476" w14:paraId="49D93773" w14:textId="4D0F9DD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0476" w:rsidP="00020476" w:rsidRDefault="00020476" w14:paraId="7A42B02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rFonts w:ascii="Arial" w:hAnsi="Arial" w:cs="Arial"/>
        <w:color w:val="237D12" w:themeColor="text2"/>
      </w:rPr>
      <w:id w:val="-74804419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color w:val="227C12" w:themeColor="text2" w:themeTint="FF" w:themeShade="FF"/>
      </w:rPr>
    </w:sdtEndPr>
    <w:sdtContent>
      <w:p w:rsidRPr="00AD29EE" w:rsidR="00020476" w:rsidP="00AD29EE" w:rsidRDefault="00020476" w14:paraId="023289C7" w14:textId="3E292180">
        <w:pPr>
          <w:pStyle w:val="Footer"/>
          <w:framePr w:wrap="none" w:hAnchor="margin" w:vAnchor="text" w:xAlign="right" w:y="1"/>
          <w:rPr>
            <w:rStyle w:val="PageNumber"/>
            <w:rFonts w:ascii="Arial" w:hAnsi="Arial" w:cs="Arial"/>
            <w:color w:val="237D12" w:themeColor="text2"/>
          </w:rPr>
        </w:pP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begin"/>
        </w:r>
        <w:r w:rsidRPr="00AD29EE">
          <w:rPr>
            <w:rStyle w:val="PageNumber"/>
            <w:rFonts w:ascii="Arial" w:hAnsi="Arial" w:cs="Arial"/>
            <w:color w:val="237D12" w:themeColor="text2"/>
          </w:rPr>
          <w:instrText xml:space="preserve"> PAGE </w:instrTex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separate"/>
        </w:r>
        <w:r w:rsidRPr="00AD29EE">
          <w:rPr>
            <w:rStyle w:val="PageNumber"/>
            <w:rFonts w:ascii="Arial" w:hAnsi="Arial" w:cs="Arial"/>
            <w:noProof/>
            <w:color w:val="237D12" w:themeColor="text2"/>
          </w:rPr>
          <w:t>2</w: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end"/>
        </w:r>
      </w:p>
    </w:sdtContent>
  </w:sdt>
  <w:p w:rsidR="000B321B" w:rsidP="00020476" w:rsidRDefault="00867C35" w14:paraId="7134B95E" w14:textId="235047B3">
    <w:pPr>
      <w:pStyle w:val="Footer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3BF35E8" wp14:editId="4D031F21">
          <wp:simplePos x="0" y="0"/>
          <wp:positionH relativeFrom="column">
            <wp:posOffset>-913765</wp:posOffset>
          </wp:positionH>
          <wp:positionV relativeFrom="paragraph">
            <wp:posOffset>-3888858</wp:posOffset>
          </wp:positionV>
          <wp:extent cx="7824979" cy="4347210"/>
          <wp:effectExtent l="0" t="0" r="0" b="0"/>
          <wp:wrapNone/>
          <wp:docPr id="1587601577" name="Picture 2" descr="A white background with a white wav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01577" name="Picture 2" descr="A white background with a white wav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4979" cy="434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E5A">
      <w:rPr>
        <w:noProof/>
      </w:rPr>
      <w:drawing>
        <wp:anchor distT="0" distB="0" distL="114300" distR="114300" simplePos="0" relativeHeight="251658243" behindDoc="1" locked="0" layoutInCell="1" allowOverlap="1" wp14:anchorId="755F9A42" wp14:editId="246AE214">
          <wp:simplePos x="0" y="0"/>
          <wp:positionH relativeFrom="column">
            <wp:posOffset>3998072</wp:posOffset>
          </wp:positionH>
          <wp:positionV relativeFrom="paragraph">
            <wp:posOffset>-236220</wp:posOffset>
          </wp:positionV>
          <wp:extent cx="1433195" cy="382270"/>
          <wp:effectExtent l="0" t="0" r="1905" b="0"/>
          <wp:wrapNone/>
          <wp:docPr id="76796761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7FDC4E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457" w:rsidP="00806CAA" w:rsidRDefault="00265457" w14:paraId="62F1CC8C" w14:textId="77777777">
      <w:pPr>
        <w:spacing w:after="0" w:line="240" w:lineRule="auto"/>
      </w:pPr>
      <w:r>
        <w:separator/>
      </w:r>
    </w:p>
  </w:footnote>
  <w:footnote w:type="continuationSeparator" w:id="0">
    <w:p w:rsidR="00265457" w:rsidP="00806CAA" w:rsidRDefault="00265457" w14:paraId="66EB2BD5" w14:textId="77777777">
      <w:pPr>
        <w:spacing w:after="0" w:line="240" w:lineRule="auto"/>
      </w:pPr>
      <w:r>
        <w:continuationSeparator/>
      </w:r>
    </w:p>
  </w:footnote>
  <w:footnote w:type="continuationNotice" w:id="1">
    <w:p w:rsidR="00265457" w:rsidRDefault="00265457" w14:paraId="223F86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19A0F0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5F08E4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C7CF6" w:rsidRDefault="00546E5A" w14:paraId="2BC2AA7B" w14:textId="3C70796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2C7591" wp14:editId="468FA1B5">
          <wp:simplePos x="0" y="0"/>
          <wp:positionH relativeFrom="column">
            <wp:posOffset>30146</wp:posOffset>
          </wp:positionH>
          <wp:positionV relativeFrom="paragraph">
            <wp:posOffset>-622997</wp:posOffset>
          </wp:positionV>
          <wp:extent cx="1547446" cy="412652"/>
          <wp:effectExtent l="0" t="0" r="2540" b="0"/>
          <wp:wrapNone/>
          <wp:docPr id="178090243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2" cy="41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378CEB" wp14:editId="76113285">
          <wp:simplePos x="0" y="0"/>
          <wp:positionH relativeFrom="column">
            <wp:posOffset>-914016</wp:posOffset>
          </wp:positionH>
          <wp:positionV relativeFrom="paragraph">
            <wp:posOffset>-913695</wp:posOffset>
          </wp:positionV>
          <wp:extent cx="8983227" cy="4990682"/>
          <wp:effectExtent l="0" t="0" r="0" b="635"/>
          <wp:wrapNone/>
          <wp:docPr id="1503129309" name="Picture 2" descr="A white and grey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29309" name="Picture 2" descr="A white and grey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83227" cy="4990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D8"/>
    <w:multiLevelType w:val="multilevel"/>
    <w:tmpl w:val="52A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B16103"/>
    <w:multiLevelType w:val="multilevel"/>
    <w:tmpl w:val="160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B21693"/>
    <w:multiLevelType w:val="multilevel"/>
    <w:tmpl w:val="80D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401858"/>
    <w:multiLevelType w:val="multilevel"/>
    <w:tmpl w:val="522CF5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8E728F3"/>
    <w:multiLevelType w:val="multilevel"/>
    <w:tmpl w:val="640A69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9926888"/>
    <w:multiLevelType w:val="multilevel"/>
    <w:tmpl w:val="FF5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B35829"/>
    <w:multiLevelType w:val="multilevel"/>
    <w:tmpl w:val="C2DAA7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0997343"/>
    <w:multiLevelType w:val="multilevel"/>
    <w:tmpl w:val="60DE8F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1757150"/>
    <w:multiLevelType w:val="multilevel"/>
    <w:tmpl w:val="A88472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1B73C1D"/>
    <w:multiLevelType w:val="multilevel"/>
    <w:tmpl w:val="D35C1E5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37359F0"/>
    <w:multiLevelType w:val="multilevel"/>
    <w:tmpl w:val="152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56E4D70"/>
    <w:multiLevelType w:val="multilevel"/>
    <w:tmpl w:val="16B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77E6B8F"/>
    <w:multiLevelType w:val="multilevel"/>
    <w:tmpl w:val="581E12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195E6D15"/>
    <w:multiLevelType w:val="multilevel"/>
    <w:tmpl w:val="377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A86077B"/>
    <w:multiLevelType w:val="hybridMultilevel"/>
    <w:tmpl w:val="11D0D994"/>
    <w:lvl w:ilvl="0" w:tplc="C0064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76C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F0F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FAB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76C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4A2F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9A0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2F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0F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8965E3"/>
    <w:multiLevelType w:val="multilevel"/>
    <w:tmpl w:val="064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5B00E63"/>
    <w:multiLevelType w:val="multilevel"/>
    <w:tmpl w:val="3274E32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6497DA5"/>
    <w:multiLevelType w:val="multilevel"/>
    <w:tmpl w:val="0C3C9D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C3F2BA0"/>
    <w:multiLevelType w:val="multilevel"/>
    <w:tmpl w:val="834A35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2CB97471"/>
    <w:multiLevelType w:val="multilevel"/>
    <w:tmpl w:val="DE2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D2E6FA7"/>
    <w:multiLevelType w:val="multilevel"/>
    <w:tmpl w:val="6A0265B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2D9A3171"/>
    <w:multiLevelType w:val="multilevel"/>
    <w:tmpl w:val="00645ED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34AC5CE9"/>
    <w:multiLevelType w:val="multilevel"/>
    <w:tmpl w:val="3B72D94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36854A9C"/>
    <w:multiLevelType w:val="multilevel"/>
    <w:tmpl w:val="2FCC10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370B5EED"/>
    <w:multiLevelType w:val="multilevel"/>
    <w:tmpl w:val="C840D0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382513C3"/>
    <w:multiLevelType w:val="multilevel"/>
    <w:tmpl w:val="9ED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8AA1A79"/>
    <w:multiLevelType w:val="multilevel"/>
    <w:tmpl w:val="726ABD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3A76B98A"/>
    <w:multiLevelType w:val="hybridMultilevel"/>
    <w:tmpl w:val="1AA6A83E"/>
    <w:lvl w:ilvl="0" w:tplc="EEBC2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2EF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8D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C0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80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88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49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C4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A5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AA05BBE"/>
    <w:multiLevelType w:val="multilevel"/>
    <w:tmpl w:val="BB8456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3B0A4149"/>
    <w:multiLevelType w:val="multilevel"/>
    <w:tmpl w:val="AB1A92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3C6E1508"/>
    <w:multiLevelType w:val="multilevel"/>
    <w:tmpl w:val="1870E11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43A25CDF"/>
    <w:multiLevelType w:val="multilevel"/>
    <w:tmpl w:val="66B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4CB5426"/>
    <w:multiLevelType w:val="multilevel"/>
    <w:tmpl w:val="04D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453D6870"/>
    <w:multiLevelType w:val="multilevel"/>
    <w:tmpl w:val="E2AA15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91F7EFB"/>
    <w:multiLevelType w:val="multilevel"/>
    <w:tmpl w:val="840C65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4B4D1DDE"/>
    <w:multiLevelType w:val="multilevel"/>
    <w:tmpl w:val="EAE4DF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50493534"/>
    <w:multiLevelType w:val="multilevel"/>
    <w:tmpl w:val="8542B8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50F9296B"/>
    <w:multiLevelType w:val="multilevel"/>
    <w:tmpl w:val="4EC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27D5EC3"/>
    <w:multiLevelType w:val="multilevel"/>
    <w:tmpl w:val="517680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8A032FF"/>
    <w:multiLevelType w:val="multilevel"/>
    <w:tmpl w:val="19E492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5A0C54B6"/>
    <w:multiLevelType w:val="multilevel"/>
    <w:tmpl w:val="272ABC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5B3A7A8D"/>
    <w:multiLevelType w:val="multilevel"/>
    <w:tmpl w:val="9A36AD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5CDA60F2"/>
    <w:multiLevelType w:val="multilevel"/>
    <w:tmpl w:val="C24A34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5D031543"/>
    <w:multiLevelType w:val="multilevel"/>
    <w:tmpl w:val="A70875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5E702B06"/>
    <w:multiLevelType w:val="multilevel"/>
    <w:tmpl w:val="5B4ABF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5F946BCD"/>
    <w:multiLevelType w:val="multilevel"/>
    <w:tmpl w:val="DC3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62790B31"/>
    <w:multiLevelType w:val="multilevel"/>
    <w:tmpl w:val="1E3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654A183F"/>
    <w:multiLevelType w:val="multilevel"/>
    <w:tmpl w:val="98DE2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67305681"/>
    <w:multiLevelType w:val="multilevel"/>
    <w:tmpl w:val="C4382D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68FA155C"/>
    <w:multiLevelType w:val="multilevel"/>
    <w:tmpl w:val="59848F7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69DD0028"/>
    <w:multiLevelType w:val="multilevel"/>
    <w:tmpl w:val="58A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6C862C74"/>
    <w:multiLevelType w:val="multilevel"/>
    <w:tmpl w:val="175A52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6D034FF9"/>
    <w:multiLevelType w:val="multilevel"/>
    <w:tmpl w:val="7F8223F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6DC9197D"/>
    <w:multiLevelType w:val="multilevel"/>
    <w:tmpl w:val="114A99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79162339"/>
    <w:multiLevelType w:val="multilevel"/>
    <w:tmpl w:val="18CCC3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A0628DA"/>
    <w:multiLevelType w:val="hybridMultilevel"/>
    <w:tmpl w:val="C94AD95C"/>
    <w:lvl w:ilvl="0" w:tplc="37D2D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3C7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0E6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144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A5D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033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0C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3C34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AD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D417850"/>
    <w:multiLevelType w:val="multilevel"/>
    <w:tmpl w:val="DA9AEA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num w:numId="1" w16cid:durableId="711464868">
    <w:abstractNumId w:val="27"/>
  </w:num>
  <w:num w:numId="2" w16cid:durableId="512306937">
    <w:abstractNumId w:val="5"/>
  </w:num>
  <w:num w:numId="3" w16cid:durableId="206992781">
    <w:abstractNumId w:val="51"/>
  </w:num>
  <w:num w:numId="4" w16cid:durableId="1703481878">
    <w:abstractNumId w:val="49"/>
  </w:num>
  <w:num w:numId="5" w16cid:durableId="576675107">
    <w:abstractNumId w:val="15"/>
  </w:num>
  <w:num w:numId="6" w16cid:durableId="1562131843">
    <w:abstractNumId w:val="52"/>
  </w:num>
  <w:num w:numId="7" w16cid:durableId="299726905">
    <w:abstractNumId w:val="35"/>
  </w:num>
  <w:num w:numId="8" w16cid:durableId="715007935">
    <w:abstractNumId w:val="11"/>
  </w:num>
  <w:num w:numId="9" w16cid:durableId="928855666">
    <w:abstractNumId w:val="53"/>
  </w:num>
  <w:num w:numId="10" w16cid:durableId="1720860981">
    <w:abstractNumId w:val="8"/>
  </w:num>
  <w:num w:numId="11" w16cid:durableId="190068647">
    <w:abstractNumId w:val="13"/>
  </w:num>
  <w:num w:numId="12" w16cid:durableId="785076319">
    <w:abstractNumId w:val="34"/>
  </w:num>
  <w:num w:numId="13" w16cid:durableId="1500736405">
    <w:abstractNumId w:val="40"/>
  </w:num>
  <w:num w:numId="14" w16cid:durableId="219638673">
    <w:abstractNumId w:val="1"/>
  </w:num>
  <w:num w:numId="15" w16cid:durableId="560404574">
    <w:abstractNumId w:val="36"/>
  </w:num>
  <w:num w:numId="16" w16cid:durableId="209223603">
    <w:abstractNumId w:val="21"/>
  </w:num>
  <w:num w:numId="17" w16cid:durableId="186331991">
    <w:abstractNumId w:val="31"/>
  </w:num>
  <w:num w:numId="18" w16cid:durableId="456602918">
    <w:abstractNumId w:val="4"/>
  </w:num>
  <w:num w:numId="19" w16cid:durableId="1870221285">
    <w:abstractNumId w:val="54"/>
  </w:num>
  <w:num w:numId="20" w16cid:durableId="657423227">
    <w:abstractNumId w:val="19"/>
  </w:num>
  <w:num w:numId="21" w16cid:durableId="2043819918">
    <w:abstractNumId w:val="24"/>
  </w:num>
  <w:num w:numId="22" w16cid:durableId="1455322621">
    <w:abstractNumId w:val="33"/>
  </w:num>
  <w:num w:numId="23" w16cid:durableId="1609965994">
    <w:abstractNumId w:val="50"/>
  </w:num>
  <w:num w:numId="24" w16cid:durableId="841897370">
    <w:abstractNumId w:val="41"/>
  </w:num>
  <w:num w:numId="25" w16cid:durableId="83066680">
    <w:abstractNumId w:val="43"/>
  </w:num>
  <w:num w:numId="26" w16cid:durableId="185483501">
    <w:abstractNumId w:val="6"/>
  </w:num>
  <w:num w:numId="27" w16cid:durableId="1617516286">
    <w:abstractNumId w:val="0"/>
  </w:num>
  <w:num w:numId="28" w16cid:durableId="1993757508">
    <w:abstractNumId w:val="38"/>
  </w:num>
  <w:num w:numId="29" w16cid:durableId="902791061">
    <w:abstractNumId w:val="29"/>
  </w:num>
  <w:num w:numId="30" w16cid:durableId="2103601458">
    <w:abstractNumId w:val="3"/>
  </w:num>
  <w:num w:numId="31" w16cid:durableId="2114468399">
    <w:abstractNumId w:val="2"/>
  </w:num>
  <w:num w:numId="32" w16cid:durableId="302273791">
    <w:abstractNumId w:val="17"/>
  </w:num>
  <w:num w:numId="33" w16cid:durableId="1491825444">
    <w:abstractNumId w:val="20"/>
  </w:num>
  <w:num w:numId="34" w16cid:durableId="2096170392">
    <w:abstractNumId w:val="22"/>
  </w:num>
  <w:num w:numId="35" w16cid:durableId="1145046871">
    <w:abstractNumId w:val="10"/>
  </w:num>
  <w:num w:numId="36" w16cid:durableId="117988484">
    <w:abstractNumId w:val="47"/>
  </w:num>
  <w:num w:numId="37" w16cid:durableId="516695471">
    <w:abstractNumId w:val="30"/>
  </w:num>
  <w:num w:numId="38" w16cid:durableId="646934066">
    <w:abstractNumId w:val="26"/>
  </w:num>
  <w:num w:numId="39" w16cid:durableId="342245599">
    <w:abstractNumId w:val="37"/>
  </w:num>
  <w:num w:numId="40" w16cid:durableId="2064677516">
    <w:abstractNumId w:val="9"/>
  </w:num>
  <w:num w:numId="41" w16cid:durableId="1687629369">
    <w:abstractNumId w:val="7"/>
  </w:num>
  <w:num w:numId="42" w16cid:durableId="871843537">
    <w:abstractNumId w:val="39"/>
  </w:num>
  <w:num w:numId="43" w16cid:durableId="418059248">
    <w:abstractNumId w:val="45"/>
  </w:num>
  <w:num w:numId="44" w16cid:durableId="2079593899">
    <w:abstractNumId w:val="16"/>
  </w:num>
  <w:num w:numId="45" w16cid:durableId="1976981610">
    <w:abstractNumId w:val="42"/>
  </w:num>
  <w:num w:numId="46" w16cid:durableId="1966815911">
    <w:abstractNumId w:val="48"/>
  </w:num>
  <w:num w:numId="47" w16cid:durableId="1864243382">
    <w:abstractNumId w:val="32"/>
  </w:num>
  <w:num w:numId="48" w16cid:durableId="1703246694">
    <w:abstractNumId w:val="23"/>
  </w:num>
  <w:num w:numId="49" w16cid:durableId="570239831">
    <w:abstractNumId w:val="12"/>
  </w:num>
  <w:num w:numId="50" w16cid:durableId="59835465">
    <w:abstractNumId w:val="25"/>
  </w:num>
  <w:num w:numId="51" w16cid:durableId="1461147610">
    <w:abstractNumId w:val="56"/>
  </w:num>
  <w:num w:numId="52" w16cid:durableId="1975328221">
    <w:abstractNumId w:val="18"/>
  </w:num>
  <w:num w:numId="53" w16cid:durableId="1593588635">
    <w:abstractNumId w:val="46"/>
  </w:num>
  <w:num w:numId="54" w16cid:durableId="1890261416">
    <w:abstractNumId w:val="28"/>
  </w:num>
  <w:num w:numId="55" w16cid:durableId="1264613714">
    <w:abstractNumId w:val="44"/>
  </w:num>
  <w:num w:numId="56" w16cid:durableId="1025786699">
    <w:abstractNumId w:val="14"/>
  </w:num>
  <w:num w:numId="57" w16cid:durableId="681784130">
    <w:abstractNumId w:val="55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0E00D"/>
    <w:rsid w:val="00013EEA"/>
    <w:rsid w:val="000176EF"/>
    <w:rsid w:val="00020476"/>
    <w:rsid w:val="000220D5"/>
    <w:rsid w:val="00034930"/>
    <w:rsid w:val="000459ED"/>
    <w:rsid w:val="000A8B02"/>
    <w:rsid w:val="000B321B"/>
    <w:rsid w:val="001B024E"/>
    <w:rsid w:val="00265457"/>
    <w:rsid w:val="00273A08"/>
    <w:rsid w:val="00353997"/>
    <w:rsid w:val="00354C7E"/>
    <w:rsid w:val="00376263"/>
    <w:rsid w:val="00391D74"/>
    <w:rsid w:val="003972A8"/>
    <w:rsid w:val="0042407C"/>
    <w:rsid w:val="00455DF0"/>
    <w:rsid w:val="00487FCD"/>
    <w:rsid w:val="004903A6"/>
    <w:rsid w:val="004905EA"/>
    <w:rsid w:val="004E4F70"/>
    <w:rsid w:val="00546E5A"/>
    <w:rsid w:val="00590EA3"/>
    <w:rsid w:val="005D052F"/>
    <w:rsid w:val="005F5F5C"/>
    <w:rsid w:val="00644BBC"/>
    <w:rsid w:val="0067150B"/>
    <w:rsid w:val="006A3959"/>
    <w:rsid w:val="006C5A53"/>
    <w:rsid w:val="006C7CF6"/>
    <w:rsid w:val="006D2E40"/>
    <w:rsid w:val="00720992"/>
    <w:rsid w:val="00787669"/>
    <w:rsid w:val="00806CAA"/>
    <w:rsid w:val="00867C35"/>
    <w:rsid w:val="008F0851"/>
    <w:rsid w:val="009120D1"/>
    <w:rsid w:val="009244C8"/>
    <w:rsid w:val="00932F4C"/>
    <w:rsid w:val="00970F1F"/>
    <w:rsid w:val="00977F30"/>
    <w:rsid w:val="00996045"/>
    <w:rsid w:val="009C78AE"/>
    <w:rsid w:val="00A06B1D"/>
    <w:rsid w:val="00A26DFA"/>
    <w:rsid w:val="00A63E0D"/>
    <w:rsid w:val="00A94B83"/>
    <w:rsid w:val="00AAA338"/>
    <w:rsid w:val="00AB7745"/>
    <w:rsid w:val="00AD29EE"/>
    <w:rsid w:val="00AE4668"/>
    <w:rsid w:val="00B05960"/>
    <w:rsid w:val="00B5514D"/>
    <w:rsid w:val="00B64072"/>
    <w:rsid w:val="00BC27A0"/>
    <w:rsid w:val="00BF53BA"/>
    <w:rsid w:val="00C091F5"/>
    <w:rsid w:val="00C12D25"/>
    <w:rsid w:val="00C56055"/>
    <w:rsid w:val="00CA4238"/>
    <w:rsid w:val="00CB4885"/>
    <w:rsid w:val="00CF742B"/>
    <w:rsid w:val="00D75A2C"/>
    <w:rsid w:val="00D91336"/>
    <w:rsid w:val="00DD5CAD"/>
    <w:rsid w:val="00F11FDB"/>
    <w:rsid w:val="00F21A79"/>
    <w:rsid w:val="00F400C3"/>
    <w:rsid w:val="00F82581"/>
    <w:rsid w:val="00FD1C5B"/>
    <w:rsid w:val="016B8022"/>
    <w:rsid w:val="01EECE9B"/>
    <w:rsid w:val="01F9C4C4"/>
    <w:rsid w:val="02AF5855"/>
    <w:rsid w:val="04A320E4"/>
    <w:rsid w:val="0538EF7B"/>
    <w:rsid w:val="088B5317"/>
    <w:rsid w:val="08940421"/>
    <w:rsid w:val="09547668"/>
    <w:rsid w:val="0AEB1EAE"/>
    <w:rsid w:val="0C7D9258"/>
    <w:rsid w:val="0D3132A2"/>
    <w:rsid w:val="0DA3A010"/>
    <w:rsid w:val="0DAA13C9"/>
    <w:rsid w:val="0DB183C3"/>
    <w:rsid w:val="0E0EBF2E"/>
    <w:rsid w:val="0E39F743"/>
    <w:rsid w:val="0F45E42A"/>
    <w:rsid w:val="10C88C2E"/>
    <w:rsid w:val="10CD82F0"/>
    <w:rsid w:val="111DE8E6"/>
    <w:rsid w:val="118EB0A4"/>
    <w:rsid w:val="12AAB07B"/>
    <w:rsid w:val="13145783"/>
    <w:rsid w:val="14002CF0"/>
    <w:rsid w:val="142405AE"/>
    <w:rsid w:val="175BF86F"/>
    <w:rsid w:val="17BC0201"/>
    <w:rsid w:val="18FC029C"/>
    <w:rsid w:val="19602E60"/>
    <w:rsid w:val="1A8C0002"/>
    <w:rsid w:val="1B60E00D"/>
    <w:rsid w:val="1BCBCE43"/>
    <w:rsid w:val="1C69F536"/>
    <w:rsid w:val="1E229865"/>
    <w:rsid w:val="234B5F7F"/>
    <w:rsid w:val="261EBA06"/>
    <w:rsid w:val="26C7B9C7"/>
    <w:rsid w:val="29DF0299"/>
    <w:rsid w:val="2A13BE4D"/>
    <w:rsid w:val="2B5D8CA0"/>
    <w:rsid w:val="2BAF8EAE"/>
    <w:rsid w:val="2BDE0096"/>
    <w:rsid w:val="2C1AE969"/>
    <w:rsid w:val="2CCAE45D"/>
    <w:rsid w:val="2D631744"/>
    <w:rsid w:val="2DC1FAA7"/>
    <w:rsid w:val="2EB54D60"/>
    <w:rsid w:val="2F1693AB"/>
    <w:rsid w:val="2F49B24F"/>
    <w:rsid w:val="323C3E0B"/>
    <w:rsid w:val="32930DEA"/>
    <w:rsid w:val="32A08C00"/>
    <w:rsid w:val="32E414B1"/>
    <w:rsid w:val="3417B5EB"/>
    <w:rsid w:val="349048D5"/>
    <w:rsid w:val="34DB3832"/>
    <w:rsid w:val="371001B0"/>
    <w:rsid w:val="399B0FAB"/>
    <w:rsid w:val="3B36CD67"/>
    <w:rsid w:val="3B7E3E24"/>
    <w:rsid w:val="3C7B1DE1"/>
    <w:rsid w:val="3E2C1A13"/>
    <w:rsid w:val="3F55CE47"/>
    <w:rsid w:val="4051AF47"/>
    <w:rsid w:val="42F90581"/>
    <w:rsid w:val="4394FC89"/>
    <w:rsid w:val="4482B3B5"/>
    <w:rsid w:val="44C6F805"/>
    <w:rsid w:val="4525206A"/>
    <w:rsid w:val="45640222"/>
    <w:rsid w:val="45C1E335"/>
    <w:rsid w:val="45F128E1"/>
    <w:rsid w:val="45FF2DB5"/>
    <w:rsid w:val="46D9A230"/>
    <w:rsid w:val="4730693B"/>
    <w:rsid w:val="484E5A70"/>
    <w:rsid w:val="489F0403"/>
    <w:rsid w:val="48ECA4A6"/>
    <w:rsid w:val="49716785"/>
    <w:rsid w:val="4CA37FC5"/>
    <w:rsid w:val="51124A46"/>
    <w:rsid w:val="521230B8"/>
    <w:rsid w:val="528EE92C"/>
    <w:rsid w:val="52D48298"/>
    <w:rsid w:val="53236227"/>
    <w:rsid w:val="53E92301"/>
    <w:rsid w:val="5534CAFE"/>
    <w:rsid w:val="56D09B5F"/>
    <w:rsid w:val="5767EE39"/>
    <w:rsid w:val="586C6BC0"/>
    <w:rsid w:val="59171CCF"/>
    <w:rsid w:val="5BA40C82"/>
    <w:rsid w:val="5C85204E"/>
    <w:rsid w:val="5DA81276"/>
    <w:rsid w:val="5DC90048"/>
    <w:rsid w:val="5ED50B13"/>
    <w:rsid w:val="5EDBAD44"/>
    <w:rsid w:val="5FF051DB"/>
    <w:rsid w:val="617142D6"/>
    <w:rsid w:val="62A74094"/>
    <w:rsid w:val="6354C7FE"/>
    <w:rsid w:val="652F896D"/>
    <w:rsid w:val="65591210"/>
    <w:rsid w:val="65765CFA"/>
    <w:rsid w:val="65D8A46B"/>
    <w:rsid w:val="666F041C"/>
    <w:rsid w:val="680621C0"/>
    <w:rsid w:val="687111CE"/>
    <w:rsid w:val="68877695"/>
    <w:rsid w:val="6910783C"/>
    <w:rsid w:val="697E523C"/>
    <w:rsid w:val="6C1E4621"/>
    <w:rsid w:val="6CB4D26B"/>
    <w:rsid w:val="6CEF2569"/>
    <w:rsid w:val="6D7A232F"/>
    <w:rsid w:val="6DDC295F"/>
    <w:rsid w:val="6EFFF2A5"/>
    <w:rsid w:val="6F11AF0F"/>
    <w:rsid w:val="70BD0E54"/>
    <w:rsid w:val="71793BC2"/>
    <w:rsid w:val="729EAC89"/>
    <w:rsid w:val="744DBD0E"/>
    <w:rsid w:val="776D483A"/>
    <w:rsid w:val="7A153535"/>
    <w:rsid w:val="7BE8140A"/>
    <w:rsid w:val="7CB6FE57"/>
    <w:rsid w:val="7D04D870"/>
    <w:rsid w:val="7D98ED25"/>
    <w:rsid w:val="7EA0A8D1"/>
    <w:rsid w:val="7EC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E00D"/>
  <w15:chartTrackingRefBased/>
  <w15:docId w15:val="{A0FD5F97-17F2-4373-ABAF-F67274511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6CAA"/>
  </w:style>
  <w:style w:type="paragraph" w:styleId="Footer">
    <w:name w:val="footer"/>
    <w:basedOn w:val="Normal"/>
    <w:link w:val="Foot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6CAA"/>
  </w:style>
  <w:style w:type="character" w:styleId="PageNumber">
    <w:name w:val="page number"/>
    <w:basedOn w:val="DefaultParagraphFont"/>
    <w:uiPriority w:val="99"/>
    <w:semiHidden/>
    <w:unhideWhenUsed/>
    <w:rsid w:val="00020476"/>
  </w:style>
  <w:style w:type="character" w:styleId="normaltextrun" w:customStyle="1">
    <w:name w:val="normaltextrun"/>
    <w:basedOn w:val="DefaultParagraphFont"/>
    <w:rsid w:val="00D75A2C"/>
  </w:style>
  <w:style w:type="character" w:styleId="eop" w:customStyle="1">
    <w:name w:val="eop"/>
    <w:basedOn w:val="DefaultParagraphFont"/>
    <w:rsid w:val="00D75A2C"/>
  </w:style>
  <w:style w:type="paragraph" w:styleId="paragraph" w:customStyle="1">
    <w:name w:val="paragraph"/>
    <w:basedOn w:val="Normal"/>
    <w:rsid w:val="004240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ad85595a37e34074" /><Relationship Type="http://schemas.openxmlformats.org/officeDocument/2006/relationships/hyperlink" Target="https://naturesacred.org/our-work/our-approach/" TargetMode="External" Id="R78996160b31948e5" /><Relationship Type="http://schemas.openxmlformats.org/officeDocument/2006/relationships/hyperlink" Target="https://ctb.ku.edu/en/table-of-contents/assessment/assessing-community-needs-and-resources/describe-the-community/main" TargetMode="External" Id="R036f3497b9474b0d" /><Relationship Type="http://schemas.openxmlformats.org/officeDocument/2006/relationships/hyperlink" Target="https://www.researchgate.net/publication/228871516_Urban_Forestry_in_a_Multicultural_Society" TargetMode="External" Id="R964c313481454732" /><Relationship Type="http://schemas.openxmlformats.org/officeDocument/2006/relationships/hyperlink" Target="https://ctb.ku.edu/en/table-of-contents/assessment/assessing-community-needs-and-resources/describe-the-community/main" TargetMode="External" Id="R44d3d1a4214d4cfd" /><Relationship Type="http://schemas.openxmlformats.org/officeDocument/2006/relationships/hyperlink" Target="https://naturesacred.org/our-work/our-approach/" TargetMode="External" Id="Rd84ccfd80985481a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e9a9-ea66-4eac-9320-c921cd838122}"/>
      </w:docPartPr>
      <w:docPartBody>
        <w:p xmlns:wp14="http://schemas.microsoft.com/office/word/2010/wordml" w14:paraId="614D9ED2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Urban and Community Forestry 1">
      <a:dk1>
        <a:srgbClr val="434343"/>
      </a:dk1>
      <a:lt1>
        <a:srgbClr val="FFFFFF"/>
      </a:lt1>
      <a:dk2>
        <a:srgbClr val="237D12"/>
      </a:dk2>
      <a:lt2>
        <a:srgbClr val="E7E6E6"/>
      </a:lt2>
      <a:accent1>
        <a:srgbClr val="ABDC8C"/>
      </a:accent1>
      <a:accent2>
        <a:srgbClr val="FAC864"/>
      </a:accent2>
      <a:accent3>
        <a:srgbClr val="F09380"/>
      </a:accent3>
      <a:accent4>
        <a:srgbClr val="A97FD2"/>
      </a:accent4>
      <a:accent5>
        <a:srgbClr val="46A5D0"/>
      </a:accent5>
      <a:accent6>
        <a:srgbClr val="CACAC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1A36B949A643AC3D625B2786FFCF" ma:contentTypeVersion="13" ma:contentTypeDescription="Create a new document." ma:contentTypeScope="" ma:versionID="a75b0441d95d582c2526cbf923b9b38e">
  <xsd:schema xmlns:xsd="http://www.w3.org/2001/XMLSchema" xmlns:xs="http://www.w3.org/2001/XMLSchema" xmlns:p="http://schemas.microsoft.com/office/2006/metadata/properties" xmlns:ns2="5888fc64-4fc7-4ce5-9021-c38539a81fbe" xmlns:ns3="7a12b634-940b-4d96-9c54-fcdcacdad810" targetNamespace="http://schemas.microsoft.com/office/2006/metadata/properties" ma:root="true" ma:fieldsID="fa61e826fe2ec073fb24331c393e8083" ns2:_="" ns3:_="">
    <xsd:import namespace="5888fc64-4fc7-4ce5-9021-c38539a81fbe"/>
    <xsd:import namespace="7a12b634-940b-4d96-9c54-fcdcacdad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fc64-4fc7-4ce5-9021-c38539a81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b634-940b-4d96-9c54-fcdcacda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8fc64-4fc7-4ce5-9021-c38539a81fbe">
      <Terms xmlns="http://schemas.microsoft.com/office/infopath/2007/PartnerControls"/>
    </lcf76f155ced4ddcb4097134ff3c332f>
    <SharedWithUsers xmlns="7a12b634-940b-4d96-9c54-fcdcacdad810">
      <UserInfo>
        <DisplayName>Hamlin, Mary Davis (mh5q)</DisplayName>
        <AccountId>33</AccountId>
        <AccountType/>
      </UserInfo>
      <UserInfo>
        <DisplayName>Baxter, Ian (ib7jx)</DisplayName>
        <AccountId>48</AccountId>
        <AccountType/>
      </UserInfo>
      <UserInfo>
        <DisplayName>Moore, Julia Danielle (ytd8pp)</DisplayName>
        <AccountId>20</AccountId>
        <AccountType/>
      </UserInfo>
      <UserInfo>
        <DisplayName>Klavon, Max (mdm3ev)</DisplayName>
        <AccountId>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87D027-D397-4DA1-A7AD-C2AD9132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8fc64-4fc7-4ce5-9021-c38539a81fbe"/>
    <ds:schemaRef ds:uri="7a12b634-940b-4d96-9c54-fcdcacda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F32E6-ED98-4497-B917-F30DC88A3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E1BF7-8B89-4E41-8125-4E96767B317B}">
  <ds:schemaRefs>
    <ds:schemaRef ds:uri="http://schemas.microsoft.com/office/2006/metadata/properties"/>
    <ds:schemaRef ds:uri="http://schemas.microsoft.com/office/infopath/2007/PartnerControls"/>
    <ds:schemaRef ds:uri="5888fc64-4fc7-4ce5-9021-c38539a81fbe"/>
    <ds:schemaRef ds:uri="7a12b634-940b-4d96-9c54-fcdcacdad810"/>
  </ds:schemaRefs>
</ds:datastoreItem>
</file>

<file path=customXml/itemProps4.xml><?xml version="1.0" encoding="utf-8"?>
<ds:datastoreItem xmlns:ds="http://schemas.openxmlformats.org/officeDocument/2006/customXml" ds:itemID="{6C32D223-FC26-2546-B27E-9EFA49FFE3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Baxter, Ian (ib7jx)</dc:creator>
  <keywords/>
  <dc:description/>
  <lastModifiedBy>Klavon, Max (mdm3ev)</lastModifiedBy>
  <revision>30</revision>
  <dcterms:created xsi:type="dcterms:W3CDTF">2024-04-19T23:58:00.0000000Z</dcterms:created>
  <dcterms:modified xsi:type="dcterms:W3CDTF">2024-06-13T14:59:10.2675349Z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0x0101005CB81A36B949A643AC3D625B2786FFCF</vt:lpwstr>
  </property>
  <property fmtid="{D5CDD505-2E9C-101B-9397-08002B2CF9AE}" pid="3" name="MediaServiceImageTags">
    <vt:lpwstr/>
  </property>
</Properties>
</file>