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12D25" w:rsidR="000220D5" w:rsidP="12A5B819" w:rsidRDefault="00F80C8B" w14:paraId="492A6835" w14:textId="607BF766">
      <w:pPr>
        <w:rPr>
          <w:rFonts w:ascii="Arial" w:hAnsi="Arial" w:eastAsia="Times New Roman" w:cs="Arial"/>
          <w:b/>
          <w:bCs/>
          <w:color w:val="237D12" w:themeColor="text2"/>
          <w:sz w:val="48"/>
          <w:szCs w:val="48"/>
        </w:rPr>
      </w:pPr>
      <w:r w:rsidRPr="12A5B819">
        <w:rPr>
          <w:rFonts w:ascii="Arial" w:hAnsi="Arial" w:eastAsia="Times New Roman" w:cs="Arial"/>
          <w:b/>
          <w:bCs/>
          <w:color w:val="237D12" w:themeColor="text2"/>
          <w:sz w:val="48"/>
          <w:szCs w:val="48"/>
        </w:rPr>
        <w:t>Physical Health Benefits</w:t>
      </w:r>
      <w:r w:rsidRPr="12A5B819" w:rsidR="000220D5">
        <w:rPr>
          <w:rFonts w:ascii="Arial" w:hAnsi="Arial" w:eastAsia="Times New Roman" w:cs="Arial"/>
          <w:b/>
          <w:bCs/>
          <w:color w:val="237D12" w:themeColor="text2"/>
          <w:sz w:val="48"/>
          <w:szCs w:val="48"/>
        </w:rPr>
        <w:t xml:space="preserve">   </w:t>
      </w:r>
    </w:p>
    <w:p w:rsidRPr="002B273C" w:rsidR="00A00874" w:rsidP="00A00874" w:rsidRDefault="00A00874" w14:paraId="7D6254A0" w14:textId="77777777">
      <w:pPr>
        <w:rPr>
          <w:rFonts w:ascii="Arial" w:hAnsi="Arial" w:eastAsia="Arial" w:cs="Arial"/>
          <w:b/>
          <w:i/>
          <w:iCs/>
          <w:color w:val="237D12"/>
        </w:rPr>
      </w:pPr>
      <w:r>
        <w:rPr>
          <w:rFonts w:ascii="Arial" w:hAnsi="Arial" w:eastAsia="Arial" w:cs="Arial"/>
          <w:b/>
          <w:i/>
          <w:iCs/>
          <w:color w:val="237D12"/>
        </w:rPr>
        <w:t>A selection of facts and resources supported by research</w:t>
      </w:r>
    </w:p>
    <w:p w:rsidR="00A00874" w:rsidP="00A00874" w:rsidRDefault="00A00874" w14:paraId="405585AC" w14:textId="77777777">
      <w:pPr>
        <w:rPr>
          <w:rFonts w:ascii="Arial" w:hAnsi="Arial" w:eastAsia="Arial" w:cs="Arial"/>
          <w:color w:val="434343"/>
        </w:rPr>
      </w:pPr>
      <w:r>
        <w:rPr>
          <w:rFonts w:ascii="Arial" w:hAnsi="Arial" w:eastAsia="Arial" w:cs="Arial"/>
          <w:b/>
          <w:color w:val="237D12"/>
        </w:rPr>
        <w:t>2024</w:t>
      </w:r>
    </w:p>
    <w:p w:rsidR="00A00874" w:rsidP="00A00874" w:rsidRDefault="00A00874" w14:paraId="2BF5E197" w14:textId="77777777">
      <w:pPr>
        <w:rPr>
          <w:rFonts w:ascii="Arial" w:hAnsi="Arial" w:eastAsia="Arial" w:cs="Arial"/>
          <w:b/>
          <w:color w:val="237D12"/>
        </w:rPr>
      </w:pPr>
    </w:p>
    <w:p w:rsidRPr="00F93300" w:rsidR="00A00874" w:rsidP="00A00874" w:rsidRDefault="00A00874" w14:paraId="12DC29FC" w14:textId="77777777">
      <w:pPr>
        <w:rPr>
          <w:rFonts w:ascii="Arial" w:hAnsi="Arial" w:eastAsia="Arial" w:cs="Arial"/>
          <w:b/>
          <w:u w:val="single"/>
        </w:rPr>
      </w:pPr>
      <w:r w:rsidRPr="00F93300">
        <w:rPr>
          <w:rFonts w:ascii="Arial" w:hAnsi="Arial" w:eastAsia="Arial" w:cs="Arial"/>
          <w:b/>
          <w:color w:val="237D12"/>
          <w:u w:val="single"/>
        </w:rPr>
        <w:t xml:space="preserve">Overview </w:t>
      </w:r>
    </w:p>
    <w:p w:rsidRPr="00C12D25" w:rsidR="000220D5" w:rsidP="000220D5" w:rsidRDefault="00F80C8B" w14:paraId="607C080F" w14:textId="6ADDE7FD">
      <w:pPr>
        <w:rPr>
          <w:rFonts w:ascii="Arial" w:hAnsi="Arial" w:eastAsia="Times New Roman" w:cs="Arial"/>
          <w:b/>
          <w:bCs/>
          <w:color w:val="237D12" w:themeColor="text2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Trees, green spaces, and nature are essential elements of urban infrastructure and contribute to the physical well-being of the community. They alleviate stress, stabilize blood pressure and address anxiety and depression in addition to many other benefits</w:t>
      </w:r>
      <w:r w:rsidR="002F180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.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These benefits are brought forth by a range of inputs such as improved air quality, increased physical </w:t>
      </w:r>
      <w:r w:rsidR="002F1806">
        <w:rPr>
          <w:rStyle w:val="normaltextrun"/>
          <w:rFonts w:ascii="Calibri" w:hAnsi="Calibri" w:cs="Calibri"/>
          <w:color w:val="000000"/>
          <w:shd w:val="clear" w:color="auto" w:fill="FFFFFF"/>
        </w:rPr>
        <w:t>activity,</w:t>
      </w:r>
      <w:r w:rsidR="00A00874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enhanced immune function, stress reduction</w:t>
      </w:r>
      <w:r w:rsidR="00A00874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Pr="00A00874" w:rsidR="00F80C8B" w:rsidP="00F80C8B" w:rsidRDefault="00F80C8B" w14:paraId="6AF5A46D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r w:rsidRPr="00A00874">
        <w:rPr>
          <w:rStyle w:val="normaltextrun"/>
          <w:rFonts w:ascii="Calibri" w:hAnsi="Calibri" w:cs="Calibri"/>
          <w:b/>
          <w:bCs/>
          <w:color w:val="237D12"/>
          <w:sz w:val="22"/>
          <w:szCs w:val="22"/>
        </w:rPr>
        <w:t>Live Longer</w:t>
      </w:r>
      <w:r w:rsidRPr="00A00874">
        <w:rPr>
          <w:rStyle w:val="eop"/>
          <w:rFonts w:ascii="Calibri" w:hAnsi="Calibri" w:cs="Calibri"/>
          <w:color w:val="237D12"/>
          <w:sz w:val="22"/>
          <w:szCs w:val="22"/>
        </w:rPr>
        <w:t> </w:t>
      </w:r>
    </w:p>
    <w:p w:rsidR="00F80C8B" w:rsidP="00F80C8B" w:rsidRDefault="00F80C8B" w14:paraId="141F8822" w14:textId="237BC51E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People with more access to quality green spaces</w:t>
      </w:r>
      <w:r w:rsidR="000F66BD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seem to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Pr="00A00874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live longer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(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Twohig-Bennett et al., 2018).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80C8B" w:rsidP="00F80C8B" w:rsidRDefault="00A00874" w14:paraId="188F3327" w14:textId="5F447BC5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</w:t>
      </w:r>
      <w:r w:rsidRPr="00F80C8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eople residing close to parks and community gardens are, on average, 2.5 years </w:t>
      </w:r>
      <w:r w:rsidRPr="00A00874" w:rsidR="00F80C8B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biologically younger </w:t>
      </w:r>
      <w:r w:rsidRPr="00F80C8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>than those who do not have that access (Elton, 2023).</w:t>
      </w:r>
      <w:r w:rsidRPr="00F80C8B" w:rsidR="00F80C8B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00874" w:rsidP="00A00874" w:rsidRDefault="00A00874" w14:paraId="5C880CE0" w14:textId="1B62E14A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A Harvard School of Public Health study found that w</w:t>
      </w:r>
      <w:r w:rsidRPr="5D2DB148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omen living in areas with higher levels of green vegetation had a </w:t>
      </w:r>
      <w:r w:rsidRPr="00A00874" w:rsidR="00F80C8B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12% lower rate of death</w:t>
      </w:r>
      <w:r w:rsidRPr="5D2DB148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compared to those with less green vegetation</w:t>
      </w:r>
      <w:r w:rsidRPr="5D2DB148" w:rsidR="002F1806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They experienced</w:t>
      </w:r>
      <w:r w:rsidRPr="5D2DB148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13% lower cancer mortality, 35% lower respiratory disease-related mortality, and 41% lower rate for kidney disease mortality (Frates, 2017).</w:t>
      </w:r>
      <w:r w:rsidRPr="5D2DB148" w:rsidR="00F80C8B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Pr="00A00874" w:rsidR="00F80C8B" w:rsidP="00A00874" w:rsidRDefault="00A00874" w14:paraId="36D237E1" w14:textId="32758F5D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ormal </w:t>
      </w:r>
      <w:r w:rsidRPr="000F66BD" w:rsidR="00F80C8B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nature prescriptions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by physicians and other healthcare and social service providers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to patients result in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positive 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>lifestyle or health-behavior change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s.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Park Rx America </w:t>
      </w:r>
      <w:r w:rsidR="007F19F8">
        <w:rPr>
          <w:rStyle w:val="normaltextrun"/>
          <w:rFonts w:ascii="Calibri" w:hAnsi="Calibri" w:cs="Calibri"/>
          <w:color w:val="000000"/>
          <w:sz w:val="22"/>
          <w:szCs w:val="22"/>
        </w:rPr>
        <w:t>is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7F19F8">
        <w:rPr>
          <w:rStyle w:val="normaltextrun"/>
          <w:rFonts w:ascii="Calibri" w:hAnsi="Calibri" w:cs="Calibri"/>
          <w:color w:val="000000"/>
          <w:sz w:val="22"/>
          <w:szCs w:val="22"/>
        </w:rPr>
        <w:t>a program promoting nature prescriptions</w:t>
      </w:r>
      <w:r w:rsidRPr="00A00874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(Beil, 2023)</w:t>
      </w:r>
      <w:r w:rsidRPr="00A00874" w:rsidR="002F1806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. </w:t>
      </w:r>
    </w:p>
    <w:p w:rsidR="00F80C8B" w:rsidP="00F80C8B" w:rsidRDefault="00F80C8B" w14:paraId="39B67F9E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7F19F8" w:rsidR="00F80C8B" w:rsidP="10D44C6B" w:rsidRDefault="00F80C8B" w14:paraId="294A91D0" w14:textId="18CCD207">
      <w:pPr>
        <w:pStyle w:val="paragraph"/>
        <w:spacing w:before="0" w:beforeAutospacing="off" w:after="0" w:afterAutospacing="off"/>
        <w:textAlignment w:val="baseline"/>
        <w:rPr>
          <w:rFonts w:ascii="Calibri" w:hAnsi="Calibri" w:cs="Calibri"/>
          <w:color w:val="237D12"/>
          <w:sz w:val="22"/>
          <w:szCs w:val="22"/>
        </w:rPr>
      </w:pPr>
      <w:r w:rsidRPr="10D44C6B" w:rsidR="00F80C8B">
        <w:rPr>
          <w:rStyle w:val="normaltextrun"/>
          <w:rFonts w:ascii="Calibri" w:hAnsi="Calibri" w:cs="Calibri"/>
          <w:b w:val="1"/>
          <w:bCs w:val="1"/>
          <w:color w:val="237D12" w:themeColor="text2" w:themeTint="FF" w:themeShade="FF"/>
          <w:sz w:val="22"/>
          <w:szCs w:val="22"/>
        </w:rPr>
        <w:t>Obesity/Diabetes/Cardio</w:t>
      </w:r>
      <w:r w:rsidRPr="10D44C6B" w:rsidR="002F1806">
        <w:rPr>
          <w:rStyle w:val="normaltextrun"/>
          <w:rFonts w:ascii="Calibri" w:hAnsi="Calibri" w:cs="Calibri"/>
          <w:b w:val="1"/>
          <w:bCs w:val="1"/>
          <w:color w:val="237D12" w:themeColor="text2" w:themeTint="FF" w:themeShade="FF"/>
          <w:sz w:val="22"/>
          <w:szCs w:val="22"/>
        </w:rPr>
        <w:t xml:space="preserve">vascular </w:t>
      </w:r>
      <w:r w:rsidRPr="10D44C6B" w:rsidR="1344B214">
        <w:rPr>
          <w:rStyle w:val="normaltextrun"/>
          <w:rFonts w:ascii="Calibri" w:hAnsi="Calibri" w:cs="Calibri"/>
          <w:b w:val="1"/>
          <w:bCs w:val="1"/>
          <w:color w:val="237D12" w:themeColor="text2" w:themeTint="FF" w:themeShade="FF"/>
          <w:sz w:val="22"/>
          <w:szCs w:val="22"/>
        </w:rPr>
        <w:t>D</w:t>
      </w:r>
      <w:r w:rsidRPr="10D44C6B" w:rsidR="002F1806">
        <w:rPr>
          <w:rStyle w:val="normaltextrun"/>
          <w:rFonts w:ascii="Calibri" w:hAnsi="Calibri" w:cs="Calibri"/>
          <w:b w:val="1"/>
          <w:bCs w:val="1"/>
          <w:color w:val="237D12" w:themeColor="text2" w:themeTint="FF" w:themeShade="FF"/>
          <w:sz w:val="22"/>
          <w:szCs w:val="22"/>
        </w:rPr>
        <w:t>isease</w:t>
      </w:r>
      <w:r w:rsidRPr="10D44C6B" w:rsidR="00F80C8B">
        <w:rPr>
          <w:rStyle w:val="eop"/>
          <w:rFonts w:ascii="Calibri" w:hAnsi="Calibri" w:cs="Calibri"/>
          <w:color w:val="237D12" w:themeColor="text2" w:themeTint="FF" w:themeShade="FF"/>
          <w:sz w:val="22"/>
          <w:szCs w:val="22"/>
        </w:rPr>
        <w:t> </w:t>
      </w:r>
    </w:p>
    <w:p w:rsidR="00F80C8B" w:rsidP="5D2DB148" w:rsidRDefault="00F80C8B" w14:paraId="62DB3969" w14:textId="242CD884">
      <w:pPr>
        <w:pStyle w:val="paragraph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More urban green </w:t>
      </w:r>
      <w:r w:rsidRPr="007F19F8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reduce</w:t>
      </w:r>
      <w:r w:rsidRPr="007F19F8" w:rsidR="007F19F8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s the</w:t>
      </w:r>
      <w:r w:rsidRPr="007F19F8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risk of chronic health conditions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including heart disease, cancer, and diabetes. Being physically active can reduce the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risk of cancer and heart disease by almost 50 percent (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Twohig-Bennett et al., 2018).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80C8B" w:rsidP="5D2DB148" w:rsidRDefault="00F80C8B" w14:paraId="570C597A" w14:textId="492C3F9B">
      <w:pPr>
        <w:pStyle w:val="paragraph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5D2DB148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Adults who spend more time in parks may be 35 percent more likely to </w:t>
      </w:r>
      <w:r w:rsidRPr="002F1806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meet physical activity</w:t>
      </w:r>
      <w:r w:rsidRPr="007F19F8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guidelines </w:t>
      </w:r>
      <w:r w:rsidRPr="5D2DB148">
        <w:rPr>
          <w:rStyle w:val="normaltextrun"/>
          <w:rFonts w:ascii="Calibri" w:hAnsi="Calibri" w:cs="Calibri"/>
          <w:color w:val="000000"/>
          <w:sz w:val="22"/>
          <w:szCs w:val="22"/>
        </w:rPr>
        <w:t>and significantly lower their risk of obesity (Faka et al., 2019)</w:t>
      </w:r>
      <w:r w:rsidRPr="5D2DB148" w:rsidR="002F1806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. </w:t>
      </w:r>
    </w:p>
    <w:p w:rsidR="00F80C8B" w:rsidP="00F80C8B" w:rsidRDefault="007F19F8" w14:paraId="44704DE9" w14:textId="727154D3">
      <w:pPr>
        <w:pStyle w:val="paragraph"/>
        <w:numPr>
          <w:ilvl w:val="0"/>
          <w:numId w:val="18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T</w:t>
      </w:r>
      <w:r w:rsidRPr="00F80C8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he availability of parks, trails, and nature can positively affect attitudes toward being active and encourage physical activity.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P</w:t>
      </w:r>
      <w:r w:rsidRPr="00F80C8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>eople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will</w:t>
      </w:r>
      <w:r w:rsidRPr="00F80C8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Pr="007F19F8" w:rsidR="00F80C8B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exercise</w:t>
      </w:r>
      <w:r w:rsidRPr="007F19F8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for longer</w:t>
      </w:r>
      <w:r w:rsidRPr="00F80C8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in natural environments (Urban Forestry Toolkit, n.d.)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.</w:t>
      </w:r>
    </w:p>
    <w:p w:rsidR="00F80C8B" w:rsidP="00F80C8B" w:rsidRDefault="00F80C8B" w14:paraId="2620B990" w14:textId="26DD3B90">
      <w:pPr>
        <w:pStyle w:val="paragraph"/>
        <w:numPr>
          <w:ilvl w:val="0"/>
          <w:numId w:val="18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F80C8B">
        <w:rPr>
          <w:rStyle w:val="normaltextrun"/>
          <w:rFonts w:ascii="Calibri" w:hAnsi="Calibri" w:cs="Calibri"/>
          <w:sz w:val="22"/>
          <w:szCs w:val="22"/>
        </w:rPr>
        <w:t>A</w:t>
      </w:r>
      <w:r w:rsidR="007F19F8">
        <w:rPr>
          <w:rStyle w:val="normaltextrun"/>
          <w:rFonts w:ascii="Calibri" w:hAnsi="Calibri" w:cs="Calibri"/>
          <w:sz w:val="22"/>
          <w:szCs w:val="22"/>
        </w:rPr>
        <w:t xml:space="preserve">n </w:t>
      </w: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Oregon study showed that on average, 11.7 new trees in each neighborhood </w:t>
      </w:r>
      <w:r w:rsidR="007F19F8">
        <w:rPr>
          <w:rStyle w:val="normaltextrun"/>
          <w:rFonts w:ascii="Calibri" w:hAnsi="Calibri" w:cs="Calibri"/>
          <w:sz w:val="22"/>
          <w:szCs w:val="22"/>
        </w:rPr>
        <w:t xml:space="preserve">resulted in </w:t>
      </w:r>
      <w:r w:rsidRPr="007F19F8">
        <w:rPr>
          <w:rStyle w:val="normaltextrun"/>
          <w:rFonts w:ascii="Calibri" w:hAnsi="Calibri" w:cs="Calibri"/>
          <w:b/>
          <w:bCs/>
          <w:sz w:val="22"/>
          <w:szCs w:val="22"/>
        </w:rPr>
        <w:t>15.6 fewer non-accidental deaths</w:t>
      </w: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 and five fewer cardiovascular deaths each year </w:t>
      </w:r>
      <w:r w:rsidRPr="00F80C8B"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  <w:t>(Donovan et al., 2022).</w:t>
      </w:r>
      <w:r w:rsidRPr="00F80C8B">
        <w:rPr>
          <w:rStyle w:val="eop"/>
          <w:rFonts w:ascii="Calibri" w:hAnsi="Calibri" w:cs="Calibri"/>
          <w:sz w:val="22"/>
          <w:szCs w:val="22"/>
        </w:rPr>
        <w:t> </w:t>
      </w:r>
    </w:p>
    <w:p w:rsidRPr="007F19F8" w:rsidR="00F80C8B" w:rsidP="00F80C8B" w:rsidRDefault="00F80C8B" w14:paraId="2FB665B9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r w:rsidRPr="007F19F8">
        <w:rPr>
          <w:rStyle w:val="eop"/>
          <w:rFonts w:ascii="Calibri" w:hAnsi="Calibri" w:cs="Calibri"/>
          <w:color w:val="237D12"/>
          <w:sz w:val="22"/>
          <w:szCs w:val="22"/>
        </w:rPr>
        <w:t> </w:t>
      </w:r>
    </w:p>
    <w:p w:rsidRPr="007F19F8" w:rsidR="00F80C8B" w:rsidP="5CAC96AD" w:rsidRDefault="00F80C8B" w14:paraId="03692C5F" w14:textId="4383A12A">
      <w:pPr>
        <w:pStyle w:val="paragraph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237D12"/>
          <w:sz w:val="22"/>
          <w:szCs w:val="22"/>
        </w:rPr>
      </w:pPr>
      <w:r w:rsidRPr="007F19F8" w:rsidR="00F80C8B">
        <w:rPr>
          <w:rStyle w:val="normaltextrun"/>
          <w:rFonts w:ascii="Calibri" w:hAnsi="Calibri" w:cs="Calibri"/>
          <w:b w:val="1"/>
          <w:bCs w:val="1"/>
          <w:color w:val="237D12"/>
          <w:sz w:val="22"/>
          <w:szCs w:val="22"/>
          <w:shd w:val="clear" w:color="auto" w:fill="FFFFFF"/>
        </w:rPr>
        <w:t>Immunity and Pain</w:t>
      </w:r>
      <w:r w:rsidRPr="007F19F8" w:rsidR="00F80C8B">
        <w:rPr>
          <w:rStyle w:val="eop"/>
          <w:rFonts w:ascii="Calibri" w:hAnsi="Calibri" w:cs="Calibri"/>
          <w:color w:val="237D12"/>
          <w:sz w:val="22"/>
          <w:szCs w:val="22"/>
        </w:rPr>
        <w:t> </w:t>
      </w:r>
      <w:r w:rsidRPr="007F19F8" w:rsidR="1D29EA48">
        <w:rPr>
          <w:rStyle w:val="eop"/>
          <w:rFonts w:ascii="Calibri" w:hAnsi="Calibri" w:cs="Calibri"/>
          <w:color w:val="237D12"/>
          <w:sz w:val="22"/>
          <w:szCs w:val="22"/>
        </w:rPr>
        <w:t xml:space="preserve">  </w:t>
      </w:r>
    </w:p>
    <w:p w:rsidR="00F80C8B" w:rsidP="5CAC96AD" w:rsidRDefault="007F19F8" w14:paraId="49DC5DA3" w14:textId="42201C2D">
      <w:pPr>
        <w:pStyle w:val="paragraph"/>
        <w:numPr>
          <w:ilvl w:val="0"/>
          <w:numId w:val="19"/>
        </w:numPr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sz w:val="22"/>
          <w:szCs w:val="22"/>
        </w:rPr>
      </w:pPr>
      <w:r w:rsidRPr="5CAC96AD" w:rsidR="007F19F8">
        <w:rPr>
          <w:rStyle w:val="normaltextrun"/>
          <w:rFonts w:ascii="Calibri" w:hAnsi="Calibri" w:cs="Calibri"/>
          <w:sz w:val="22"/>
          <w:szCs w:val="22"/>
        </w:rPr>
        <w:t>A</w:t>
      </w:r>
      <w:r w:rsidRPr="5CAC96AD" w:rsidR="00F80C8B">
        <w:rPr>
          <w:rStyle w:val="normaltextrun"/>
          <w:rFonts w:ascii="Calibri" w:hAnsi="Calibri" w:cs="Calibri"/>
          <w:sz w:val="22"/>
          <w:szCs w:val="22"/>
        </w:rPr>
        <w:t>dults who take s</w:t>
      </w:r>
      <w:r w:rsidRPr="5CAC96AD" w:rsidR="00F80C8B">
        <w:rPr>
          <w:rStyle w:val="normaltextrun"/>
          <w:rFonts w:ascii="Calibri" w:hAnsi="Calibri" w:cs="Calibri"/>
          <w:sz w:val="22"/>
          <w:szCs w:val="22"/>
        </w:rPr>
        <w:t>h</w:t>
      </w:r>
      <w:r w:rsidRPr="5CAC96AD" w:rsidR="00F80C8B">
        <w:rPr>
          <w:rStyle w:val="normaltextrun"/>
          <w:rFonts w:ascii="Calibri" w:hAnsi="Calibri" w:cs="Calibri"/>
          <w:sz w:val="22"/>
          <w:szCs w:val="22"/>
        </w:rPr>
        <w:t xml:space="preserve">ort day trips to the woods boost their </w:t>
      </w:r>
      <w:r w:rsidRPr="5CAC96AD" w:rsidR="00F80C8B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>levels of immunoproteins</w:t>
      </w:r>
      <w:r w:rsidRPr="5CAC96AD" w:rsidR="00F80C8B">
        <w:rPr>
          <w:rStyle w:val="normaltextrun"/>
          <w:rFonts w:ascii="Calibri" w:hAnsi="Calibri" w:cs="Calibri"/>
          <w:sz w:val="22"/>
          <w:szCs w:val="22"/>
        </w:rPr>
        <w:t xml:space="preserve"> and natural killer</w:t>
      </w:r>
      <w:r w:rsidRPr="5CAC96AD" w:rsidR="001C2A06">
        <w:rPr>
          <w:rStyle w:val="normaltextrun"/>
          <w:rFonts w:ascii="Calibri" w:hAnsi="Calibri" w:cs="Calibri"/>
          <w:sz w:val="22"/>
          <w:szCs w:val="22"/>
        </w:rPr>
        <w:t xml:space="preserve"> white blood</w:t>
      </w:r>
      <w:r w:rsidRPr="5CAC96AD" w:rsidR="00F80C8B">
        <w:rPr>
          <w:rStyle w:val="normaltextrun"/>
          <w:rFonts w:ascii="Calibri" w:hAnsi="Calibri" w:cs="Calibri"/>
          <w:sz w:val="22"/>
          <w:szCs w:val="22"/>
        </w:rPr>
        <w:t xml:space="preserve"> cells</w:t>
      </w:r>
      <w:r w:rsidRPr="5CAC96AD" w:rsidR="00F80C8B">
        <w:rPr>
          <w:rStyle w:val="normaltextrun"/>
          <w:rFonts w:ascii="Calibri" w:hAnsi="Calibri" w:cs="Calibri"/>
          <w:color w:val="212121" w:themeColor="text1" w:themeTint="FF" w:themeShade="80"/>
          <w:sz w:val="22"/>
          <w:szCs w:val="22"/>
        </w:rPr>
        <w:t xml:space="preserve"> (Anderson, 2021).</w:t>
      </w:r>
      <w:r w:rsidRPr="5CAC96AD" w:rsidR="00F80C8B">
        <w:rPr>
          <w:rStyle w:val="eop"/>
          <w:rFonts w:ascii="Calibri" w:hAnsi="Calibri" w:cs="Calibri"/>
          <w:color w:val="212121" w:themeColor="text1" w:themeTint="FF" w:themeShade="80"/>
          <w:sz w:val="22"/>
          <w:szCs w:val="22"/>
        </w:rPr>
        <w:t> </w:t>
      </w:r>
      <w:r w:rsidRPr="5CAC96AD" w:rsidR="256FB60B">
        <w:rPr>
          <w:rStyle w:val="eop"/>
          <w:rFonts w:ascii="Calibri" w:hAnsi="Calibri" w:cs="Calibri"/>
          <w:color w:val="212121" w:themeColor="text1" w:themeTint="FF" w:themeShade="80"/>
          <w:sz w:val="22"/>
          <w:szCs w:val="22"/>
        </w:rPr>
        <w:t xml:space="preserve"> </w:t>
      </w:r>
    </w:p>
    <w:p w:rsidRPr="00F80C8B" w:rsidR="00F80C8B" w:rsidP="00F80C8B" w:rsidRDefault="007F19F8" w14:paraId="3815EFD6" w14:textId="5742B5B4">
      <w:pPr>
        <w:pStyle w:val="paragraph"/>
        <w:numPr>
          <w:ilvl w:val="0"/>
          <w:numId w:val="19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333333"/>
          <w:sz w:val="22"/>
          <w:szCs w:val="22"/>
        </w:rPr>
        <w:t>P</w:t>
      </w:r>
      <w:r w:rsidRPr="5D2DB148">
        <w:rPr>
          <w:rStyle w:val="normaltextrun"/>
          <w:rFonts w:ascii="Calibri" w:hAnsi="Calibri" w:cs="Calibri"/>
          <w:color w:val="333333"/>
          <w:sz w:val="22"/>
          <w:szCs w:val="22"/>
        </w:rPr>
        <w:t>assive nature experiences and views</w:t>
      </w:r>
      <w:r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 result in</w:t>
      </w:r>
      <w:r w:rsidRPr="5D2DB148"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 </w:t>
      </w:r>
      <w:r w:rsidRPr="00C1222E" w:rsidR="00F80C8B">
        <w:rPr>
          <w:rStyle w:val="normaltextrun"/>
          <w:rFonts w:ascii="Calibri" w:hAnsi="Calibri" w:cs="Calibri"/>
          <w:b/>
          <w:bCs/>
          <w:color w:val="333333"/>
          <w:sz w:val="22"/>
          <w:szCs w:val="22"/>
        </w:rPr>
        <w:t>faster surgical recovery</w:t>
      </w:r>
      <w:r w:rsidR="00C1222E"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, </w:t>
      </w:r>
      <w:r w:rsidRPr="5D2DB148" w:rsidR="002F1806">
        <w:rPr>
          <w:rStyle w:val="normaltextrun"/>
          <w:rFonts w:ascii="Calibri" w:hAnsi="Calibri" w:cs="Calibri"/>
          <w:color w:val="333333"/>
          <w:sz w:val="22"/>
          <w:szCs w:val="22"/>
        </w:rPr>
        <w:t>healing,</w:t>
      </w:r>
      <w:r w:rsidRPr="5D2DB148" w:rsidR="00F80C8B"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 </w:t>
      </w:r>
      <w:r w:rsidR="00C1222E"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and </w:t>
      </w:r>
      <w:r w:rsidRPr="5D2DB148" w:rsidR="00F80C8B">
        <w:rPr>
          <w:rStyle w:val="normaltextrun"/>
          <w:rFonts w:ascii="Calibri" w:hAnsi="Calibri" w:cs="Calibri"/>
          <w:color w:val="333333"/>
          <w:sz w:val="22"/>
          <w:szCs w:val="22"/>
        </w:rPr>
        <w:t>higher pain thresholds (Wolf et al., 2015).</w:t>
      </w:r>
      <w:r w:rsidRPr="5D2DB148" w:rsidR="00F80C8B">
        <w:rPr>
          <w:rStyle w:val="eop"/>
          <w:rFonts w:ascii="Calibri" w:hAnsi="Calibri" w:cs="Calibri"/>
          <w:color w:val="333333"/>
          <w:sz w:val="22"/>
          <w:szCs w:val="22"/>
        </w:rPr>
        <w:t> </w:t>
      </w:r>
    </w:p>
    <w:p w:rsidR="00F80C8B" w:rsidP="5D2DB148" w:rsidRDefault="00F80C8B" w14:paraId="00A26A24" w14:textId="73D110D4">
      <w:pPr>
        <w:pStyle w:val="paragraph"/>
        <w:shd w:val="clear" w:color="auto" w:fill="FFFFFF" w:themeFill="background1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5D2DB148">
        <w:rPr>
          <w:rStyle w:val="eop"/>
          <w:rFonts w:ascii="Calibri" w:hAnsi="Calibri" w:cs="Calibri"/>
          <w:sz w:val="22"/>
          <w:szCs w:val="22"/>
        </w:rPr>
        <w:t> </w:t>
      </w:r>
    </w:p>
    <w:p w:rsidRPr="00C1222E" w:rsidR="00F80C8B" w:rsidP="025C5F3C" w:rsidRDefault="00F80C8B" w14:paraId="2FFC9792" w14:textId="6EA8A91C">
      <w:pPr>
        <w:pStyle w:val="paragraph"/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25C5F3C" w:rsidR="00F80C8B">
        <w:rPr>
          <w:rStyle w:val="normaltextrun"/>
          <w:rFonts w:ascii="Calibri" w:hAnsi="Calibri" w:cs="Calibri"/>
          <w:b w:val="1"/>
          <w:bCs w:val="1"/>
          <w:color w:val="auto"/>
          <w:sz w:val="22"/>
          <w:szCs w:val="22"/>
        </w:rPr>
        <w:t>Birth Weight</w:t>
      </w:r>
      <w:r w:rsidRPr="025C5F3C" w:rsidR="00F80C8B">
        <w:rPr>
          <w:rStyle w:val="eop"/>
          <w:rFonts w:ascii="Calibri" w:hAnsi="Calibri" w:cs="Calibri"/>
          <w:color w:val="auto"/>
          <w:sz w:val="22"/>
          <w:szCs w:val="22"/>
        </w:rPr>
        <w:t> </w:t>
      </w:r>
      <w:r w:rsidRPr="025C5F3C" w:rsidR="3EE798F9">
        <w:rPr>
          <w:rStyle w:val="eop"/>
          <w:rFonts w:ascii="Calibri" w:hAnsi="Calibri" w:cs="Calibri"/>
          <w:color w:val="auto"/>
          <w:sz w:val="22"/>
          <w:szCs w:val="22"/>
        </w:rPr>
        <w:t xml:space="preserve">   </w:t>
      </w:r>
    </w:p>
    <w:p w:rsidR="00F80C8B" w:rsidP="025C5F3C" w:rsidRDefault="00C1222E" w14:paraId="084F8CD1" w14:textId="200F156B">
      <w:pPr>
        <w:pStyle w:val="paragraph"/>
        <w:numPr>
          <w:ilvl w:val="0"/>
          <w:numId w:val="20"/>
        </w:numPr>
        <w:spacing w:before="0" w:beforeAutospacing="off" w:after="0" w:afterAutospacing="off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25C5F3C" w:rsidR="00C1222E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>The q</w:t>
      </w:r>
      <w:r w:rsidRPr="025C5F3C" w:rsidR="00F80C8B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uantity of natural space around </w:t>
      </w:r>
      <w:r w:rsidRPr="025C5F3C" w:rsidR="00C1222E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pregnant women’s </w:t>
      </w:r>
      <w:r w:rsidRPr="025C5F3C" w:rsidR="00F80C8B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>homes</w:t>
      </w:r>
      <w:r w:rsidRPr="025C5F3C" w:rsidR="00C1222E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 </w:t>
      </w:r>
      <w:r w:rsidRPr="025C5F3C" w:rsidR="002F1806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may </w:t>
      </w:r>
      <w:r w:rsidRPr="025C5F3C" w:rsidR="00C1222E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result in </w:t>
      </w:r>
      <w:r w:rsidRPr="025C5F3C" w:rsidR="00C1222E">
        <w:rPr>
          <w:rStyle w:val="normaltextrun"/>
          <w:rFonts w:ascii="Calibri" w:hAnsi="Calibri" w:cs="Calibri"/>
          <w:b w:val="1"/>
          <w:bCs w:val="1"/>
          <w:color w:val="auto"/>
          <w:sz w:val="22"/>
          <w:szCs w:val="22"/>
          <w:shd w:val="clear" w:color="auto" w:fill="FFFFFF"/>
        </w:rPr>
        <w:t>higher birth rates</w:t>
      </w:r>
      <w:r w:rsidRPr="025C5F3C" w:rsidR="00F80C8B">
        <w:rPr>
          <w:rStyle w:val="normaltextrun"/>
          <w:rFonts w:ascii="Calibri" w:hAnsi="Calibri" w:cs="Calibri"/>
          <w:color w:val="auto"/>
          <w:sz w:val="22"/>
          <w:szCs w:val="22"/>
          <w:shd w:val="clear" w:color="auto" w:fill="FFFFFF"/>
        </w:rPr>
        <w:t xml:space="preserve"> </w:t>
      </w:r>
      <w:r w:rsidRPr="025C5F3C" w:rsidR="00F80C8B">
        <w:rPr>
          <w:rStyle w:val="normaltextrun"/>
          <w:rFonts w:ascii="Calibri" w:hAnsi="Calibri" w:cs="Calibri"/>
          <w:color w:val="auto"/>
          <w:sz w:val="22"/>
          <w:szCs w:val="22"/>
        </w:rPr>
        <w:t>(Urban Forestry Toolkit, n.d.)</w:t>
      </w:r>
      <w:r w:rsidRPr="025C5F3C" w:rsidR="00F80C8B">
        <w:rPr>
          <w:rStyle w:val="normaltextrun"/>
          <w:rFonts w:ascii="Calibri" w:hAnsi="Calibri" w:cs="Calibri"/>
          <w:i w:val="1"/>
          <w:iCs w:val="1"/>
          <w:color w:val="auto"/>
          <w:sz w:val="22"/>
          <w:szCs w:val="22"/>
        </w:rPr>
        <w:t>.</w:t>
      </w:r>
      <w:r w:rsidRPr="025C5F3C" w:rsidR="00F80C8B">
        <w:rPr>
          <w:rStyle w:val="eop"/>
          <w:rFonts w:ascii="Calibri" w:hAnsi="Calibri" w:cs="Calibri"/>
          <w:color w:val="auto"/>
          <w:sz w:val="22"/>
          <w:szCs w:val="22"/>
        </w:rPr>
        <w:t> </w:t>
      </w:r>
    </w:p>
    <w:p w:rsidR="00F80C8B" w:rsidP="00F80C8B" w:rsidRDefault="00F80C8B" w14:paraId="5CD416CC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Pr="00C1222E" w:rsidR="00F80C8B" w:rsidP="00F80C8B" w:rsidRDefault="00F80C8B" w14:paraId="6ED9DA0E" w14:textId="54FF2FA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r w:rsidRPr="00C1222E">
        <w:rPr>
          <w:rStyle w:val="normaltextrun"/>
          <w:rFonts w:ascii="Calibri" w:hAnsi="Calibri" w:cs="Calibri"/>
          <w:b/>
          <w:bCs/>
          <w:color w:val="237D12"/>
          <w:sz w:val="22"/>
          <w:szCs w:val="22"/>
        </w:rPr>
        <w:t>Cancer</w:t>
      </w:r>
      <w:r w:rsidRPr="00C1222E">
        <w:rPr>
          <w:rStyle w:val="eop"/>
          <w:rFonts w:ascii="Calibri" w:hAnsi="Calibri" w:cs="Calibri"/>
          <w:color w:val="237D12"/>
          <w:sz w:val="22"/>
          <w:szCs w:val="22"/>
        </w:rPr>
        <w:t> </w:t>
      </w:r>
    </w:p>
    <w:p w:rsidR="00C1222E" w:rsidP="10D44C6B" w:rsidRDefault="00F80C8B" w14:paraId="71AE4A3F" w14:textId="0435C903">
      <w:pPr>
        <w:pStyle w:val="paragraph"/>
        <w:numPr>
          <w:ilvl w:val="0"/>
          <w:numId w:val="20"/>
        </w:numPr>
        <w:shd w:val="clear" w:color="auto" w:fill="FFFFFF" w:themeFill="background1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Nature exposure </w:t>
      </w:r>
      <w:r w:rsidRPr="10D44C6B" w:rsidR="73387879">
        <w:rPr>
          <w:rStyle w:val="normaltextrun"/>
          <w:rFonts w:ascii="Calibri" w:hAnsi="Calibri" w:cs="Calibri"/>
          <w:sz w:val="22"/>
          <w:szCs w:val="22"/>
        </w:rPr>
        <w:t>improves</w:t>
      </w:r>
      <w:r w:rsidRPr="10D44C6B" w:rsidR="00F80C8B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 physical and psychological recovery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in cancer survivors (Blaschke, 2017). </w:t>
      </w:r>
    </w:p>
    <w:p w:rsidR="00C1222E" w:rsidP="00F80C8B" w:rsidRDefault="00C1222E" w14:paraId="2C009FA1" w14:textId="238BA208">
      <w:pPr>
        <w:pStyle w:val="paragraph"/>
        <w:numPr>
          <w:ilvl w:val="0"/>
          <w:numId w:val="20"/>
        </w:numPr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Nature </w:t>
      </w:r>
      <w:r w:rsidR="000F66BD">
        <w:rPr>
          <w:rStyle w:val="normaltextrun"/>
          <w:rFonts w:ascii="Calibri" w:hAnsi="Calibri" w:cs="Calibri"/>
          <w:sz w:val="22"/>
          <w:szCs w:val="22"/>
        </w:rPr>
        <w:t>may</w:t>
      </w:r>
      <w:r>
        <w:rPr>
          <w:rStyle w:val="normaltextrun"/>
          <w:rFonts w:ascii="Calibri" w:hAnsi="Calibri" w:cs="Calibri"/>
          <w:sz w:val="22"/>
          <w:szCs w:val="22"/>
        </w:rPr>
        <w:t xml:space="preserve"> increase</w:t>
      </w:r>
      <w:r w:rsidR="00F80C8B">
        <w:rPr>
          <w:rStyle w:val="normaltextrun"/>
          <w:rFonts w:ascii="Calibri" w:hAnsi="Calibri" w:cs="Calibri"/>
          <w:sz w:val="22"/>
          <w:szCs w:val="22"/>
        </w:rPr>
        <w:t xml:space="preserve"> cancer patients’ tumor-killing cell activity and their </w:t>
      </w:r>
      <w:r w:rsidRPr="00C1222E" w:rsidR="00F80C8B">
        <w:rPr>
          <w:rStyle w:val="normaltextrun"/>
          <w:rFonts w:ascii="Calibri" w:hAnsi="Calibri" w:cs="Calibri"/>
          <w:b/>
          <w:bCs/>
          <w:sz w:val="22"/>
          <w:szCs w:val="22"/>
        </w:rPr>
        <w:t>quality of life and spiritual wellbeing</w:t>
      </w:r>
      <w:r w:rsidR="00F80C8B">
        <w:rPr>
          <w:rStyle w:val="normaltextrun"/>
          <w:rFonts w:ascii="Calibri" w:hAnsi="Calibri" w:cs="Calibri"/>
          <w:sz w:val="22"/>
          <w:szCs w:val="22"/>
        </w:rPr>
        <w:t xml:space="preserve"> (Nakau, 2013).</w:t>
      </w:r>
    </w:p>
    <w:p w:rsidR="00F80C8B" w:rsidP="00F80C8B" w:rsidRDefault="00F80C8B" w14:paraId="368F4AC4" w14:textId="0BF92F39">
      <w:pPr>
        <w:pStyle w:val="paragraph"/>
        <w:numPr>
          <w:ilvl w:val="0"/>
          <w:numId w:val="20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One gardening program found that 90% of survivors reported </w:t>
      </w:r>
      <w:r w:rsidRPr="00C1222E">
        <w:rPr>
          <w:rStyle w:val="normaltextrun"/>
          <w:rFonts w:ascii="Calibri" w:hAnsi="Calibri" w:cs="Calibri"/>
          <w:b/>
          <w:bCs/>
          <w:sz w:val="22"/>
          <w:szCs w:val="22"/>
        </w:rPr>
        <w:t>better strength, agility, and endurance</w:t>
      </w:r>
      <w:r>
        <w:rPr>
          <w:rStyle w:val="normaltextrun"/>
          <w:rFonts w:ascii="Calibri" w:hAnsi="Calibri" w:cs="Calibri"/>
          <w:sz w:val="22"/>
          <w:szCs w:val="22"/>
        </w:rPr>
        <w:t xml:space="preserve"> (Blair et al., 2013)</w:t>
      </w:r>
      <w:r w:rsidR="002F1806">
        <w:rPr>
          <w:rStyle w:val="normaltextrun"/>
          <w:rFonts w:ascii="Calibri" w:hAnsi="Calibri" w:cs="Calibri"/>
          <w:sz w:val="22"/>
          <w:szCs w:val="22"/>
        </w:rPr>
        <w:t xml:space="preserve">. </w:t>
      </w:r>
    </w:p>
    <w:p w:rsidR="00F80C8B" w:rsidP="00F80C8B" w:rsidRDefault="00F80C8B" w14:paraId="2152E979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:rsidRPr="00C1222E" w:rsidR="00F80C8B" w:rsidP="025C5F3C" w:rsidRDefault="00F80C8B" w14:paraId="32340876" w14:textId="3EE537B6">
      <w:pPr>
        <w:pStyle w:val="paragraph"/>
        <w:shd w:val="clear" w:color="auto" w:fill="FFFFFF" w:themeFill="background1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color w:val="auto"/>
          <w:sz w:val="22"/>
          <w:szCs w:val="22"/>
        </w:rPr>
      </w:pPr>
      <w:r w:rsidRPr="025C5F3C" w:rsidR="00F80C8B">
        <w:rPr>
          <w:rStyle w:val="normaltextrun"/>
          <w:rFonts w:ascii="Calibri" w:hAnsi="Calibri" w:cs="Calibri"/>
          <w:b w:val="1"/>
          <w:bCs w:val="1"/>
          <w:color w:val="227C12"/>
          <w:sz w:val="22"/>
          <w:szCs w:val="22"/>
        </w:rPr>
        <w:t>Stress</w:t>
      </w:r>
      <w:r w:rsidRPr="025C5F3C" w:rsidR="00F80C8B">
        <w:rPr>
          <w:rStyle w:val="eop"/>
          <w:rFonts w:ascii="Calibri" w:hAnsi="Calibri" w:cs="Calibri"/>
          <w:color w:val="227C12"/>
          <w:sz w:val="22"/>
          <w:szCs w:val="22"/>
        </w:rPr>
        <w:t> </w:t>
      </w:r>
      <w:r w:rsidRPr="025C5F3C" w:rsidR="227A36F3">
        <w:rPr>
          <w:rStyle w:val="eop"/>
          <w:rFonts w:ascii="Calibri" w:hAnsi="Calibri" w:cs="Calibri"/>
          <w:color w:val="227C12"/>
          <w:sz w:val="22"/>
          <w:szCs w:val="22"/>
        </w:rPr>
        <w:t xml:space="preserve">  </w:t>
      </w:r>
    </w:p>
    <w:p w:rsidR="00F80C8B" w:rsidP="025C5F3C" w:rsidRDefault="00C1222E" w14:paraId="62EE674F" w14:textId="0B7485ED">
      <w:pPr>
        <w:pStyle w:val="paragraph"/>
        <w:numPr>
          <w:ilvl w:val="0"/>
          <w:numId w:val="20"/>
        </w:numPr>
        <w:shd w:val="clear" w:color="auto" w:fill="FFFFFF" w:themeFill="background1"/>
        <w:spacing w:before="0" w:beforeAutospacing="off" w:after="0" w:afterAutospacing="off"/>
        <w:textAlignment w:val="baseline"/>
        <w:rPr>
          <w:rFonts w:ascii="Calibri" w:hAnsi="Calibri" w:cs="Calibri"/>
          <w:color w:val="auto"/>
          <w:sz w:val="22"/>
          <w:szCs w:val="22"/>
        </w:rPr>
      </w:pPr>
      <w:r w:rsidRPr="025C5F3C" w:rsidR="00C1222E">
        <w:rPr>
          <w:rStyle w:val="normaltextrun"/>
          <w:rFonts w:ascii="Calibri" w:hAnsi="Calibri" w:cs="Calibri"/>
          <w:color w:val="auto"/>
          <w:sz w:val="22"/>
          <w:szCs w:val="22"/>
        </w:rPr>
        <w:t>B</w:t>
      </w:r>
      <w:r w:rsidRPr="025C5F3C" w:rsidR="00F80C8B">
        <w:rPr>
          <w:rStyle w:val="normaltextrun"/>
          <w:rFonts w:ascii="Calibri" w:hAnsi="Calibri" w:cs="Calibri"/>
          <w:color w:val="auto"/>
          <w:sz w:val="22"/>
          <w:szCs w:val="22"/>
        </w:rPr>
        <w:t xml:space="preserve">eing out in fresh air can cause a response in your brain that releases </w:t>
      </w:r>
      <w:r w:rsidRPr="025C5F3C" w:rsidR="00F80C8B">
        <w:rPr>
          <w:rStyle w:val="normaltextrun"/>
          <w:rFonts w:ascii="Calibri" w:hAnsi="Calibri" w:cs="Calibri"/>
          <w:b w:val="1"/>
          <w:bCs w:val="1"/>
          <w:color w:val="auto"/>
          <w:sz w:val="22"/>
          <w:szCs w:val="22"/>
        </w:rPr>
        <w:t>endorphins</w:t>
      </w:r>
      <w:r w:rsidRPr="025C5F3C" w:rsidR="002F1806">
        <w:rPr>
          <w:rStyle w:val="normaltextrun"/>
          <w:rFonts w:ascii="Calibri" w:hAnsi="Calibri" w:cs="Calibri"/>
          <w:color w:val="auto"/>
          <w:sz w:val="22"/>
          <w:szCs w:val="22"/>
        </w:rPr>
        <w:t xml:space="preserve">. </w:t>
      </w:r>
      <w:r w:rsidRPr="025C5F3C" w:rsidR="4F37BCE3">
        <w:rPr>
          <w:rFonts w:ascii="Calibri" w:hAnsi="Calibri" w:eastAsia="Calibri" w:cs="Calibri"/>
          <w:color w:val="auto"/>
          <w:sz w:val="22"/>
          <w:szCs w:val="22"/>
        </w:rPr>
        <w:t>(St. Luke’s Health, 2022)</w:t>
      </w:r>
      <w:r w:rsidRPr="025C5F3C" w:rsidR="00F80C8B">
        <w:rPr>
          <w:rStyle w:val="normaltextrun"/>
          <w:rFonts w:ascii="Calibri" w:hAnsi="Calibri" w:cs="Calibri"/>
          <w:color w:val="auto"/>
          <w:sz w:val="22"/>
          <w:szCs w:val="22"/>
        </w:rPr>
        <w:t>.</w:t>
      </w:r>
      <w:r w:rsidRPr="025C5F3C" w:rsidR="00F80C8B">
        <w:rPr>
          <w:rStyle w:val="eop"/>
          <w:rFonts w:ascii="Calibri" w:hAnsi="Calibri" w:cs="Calibri"/>
          <w:color w:val="auto"/>
          <w:sz w:val="22"/>
          <w:szCs w:val="22"/>
        </w:rPr>
        <w:t> </w:t>
      </w:r>
    </w:p>
    <w:p w:rsidR="00F80C8B" w:rsidP="00F80C8B" w:rsidRDefault="00C1222E" w14:paraId="37CCDD05" w14:textId="30CE2557">
      <w:pPr>
        <w:pStyle w:val="paragraph"/>
        <w:numPr>
          <w:ilvl w:val="0"/>
          <w:numId w:val="20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F66BD">
        <w:rPr>
          <w:rStyle w:val="normaltextrun"/>
          <w:rFonts w:ascii="Calibri" w:hAnsi="Calibri" w:cs="Calibri"/>
          <w:b/>
          <w:bCs/>
          <w:sz w:val="22"/>
          <w:szCs w:val="22"/>
        </w:rPr>
        <w:t>A</w:t>
      </w:r>
      <w:r w:rsidRPr="000F66BD" w:rsidR="00F80C8B">
        <w:rPr>
          <w:rStyle w:val="normaltextrun"/>
          <w:rFonts w:ascii="Calibri" w:hAnsi="Calibri" w:cs="Calibri"/>
          <w:b/>
          <w:bCs/>
          <w:sz w:val="22"/>
          <w:szCs w:val="22"/>
        </w:rPr>
        <w:t>dults who exercise outdoors</w:t>
      </w:r>
      <w:r w:rsidRPr="00F80C8B" w:rsidR="00F80C8B">
        <w:rPr>
          <w:rStyle w:val="normaltextrun"/>
          <w:rFonts w:ascii="Calibri" w:hAnsi="Calibri" w:cs="Calibri"/>
          <w:sz w:val="22"/>
          <w:szCs w:val="22"/>
        </w:rPr>
        <w:t xml:space="preserve"> feel more energized, happier, and less stressed than those who exercise indoors (Coon et al., 2011).</w:t>
      </w:r>
      <w:r w:rsidRPr="00F80C8B" w:rsidR="00F80C8B">
        <w:rPr>
          <w:rStyle w:val="eop"/>
          <w:rFonts w:ascii="Calibri" w:hAnsi="Calibri" w:cs="Calibri"/>
          <w:sz w:val="22"/>
          <w:szCs w:val="22"/>
        </w:rPr>
        <w:t> </w:t>
      </w:r>
    </w:p>
    <w:p w:rsidRPr="00F80C8B" w:rsidR="00F80C8B" w:rsidP="5D2DB148" w:rsidRDefault="00F80C8B" w14:paraId="2275A888" w14:textId="65E615D7">
      <w:pPr>
        <w:pStyle w:val="paragraph"/>
        <w:numPr>
          <w:ilvl w:val="0"/>
          <w:numId w:val="20"/>
        </w:numPr>
        <w:shd w:val="clear" w:color="auto" w:fill="FFFFFF" w:themeFill="background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F66BD">
        <w:rPr>
          <w:rStyle w:val="normaltextrun"/>
          <w:rFonts w:ascii="Calibri" w:hAnsi="Calibri" w:cs="Calibri"/>
          <w:b/>
          <w:bCs/>
          <w:sz w:val="22"/>
          <w:szCs w:val="22"/>
        </w:rPr>
        <w:t>A two-hour “dose” of nature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 a week significantly boosts health and wellbei</w:t>
      </w:r>
      <w:r w:rsidR="00C1222E">
        <w:rPr>
          <w:rStyle w:val="normaltextrun"/>
          <w:rFonts w:ascii="Calibri" w:hAnsi="Calibri" w:cs="Calibri"/>
          <w:sz w:val="22"/>
          <w:szCs w:val="22"/>
        </w:rPr>
        <w:t>ng.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 Japanese “forest bathing”</w:t>
      </w:r>
      <w:r w:rsidR="000F66BD">
        <w:rPr>
          <w:rStyle w:val="normaltextrun"/>
          <w:rFonts w:ascii="Calibri" w:hAnsi="Calibri" w:cs="Calibri"/>
          <w:sz w:val="22"/>
          <w:szCs w:val="22"/>
        </w:rPr>
        <w:t xml:space="preserve"> shows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 that various psychophysiological benefits can be gained from merely sitting passively in natural versus urban settings. (Carrington, 2019).</w:t>
      </w:r>
      <w:r w:rsidRPr="5D2DB148"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16CF2C2C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0F66BD" w:rsidR="00F80C8B" w:rsidP="5CAC96AD" w:rsidRDefault="00F80C8B" w14:paraId="24DE4165" w14:textId="5082A123">
      <w:pPr>
        <w:pStyle w:val="paragraph"/>
        <w:shd w:val="clear" w:color="auto" w:fill="FFFFFF" w:themeFill="background1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color w:val="FF0000"/>
          <w:sz w:val="22"/>
          <w:szCs w:val="22"/>
        </w:rPr>
      </w:pPr>
      <w:r w:rsidRPr="5CAC96AD" w:rsidR="00F80C8B">
        <w:rPr>
          <w:rStyle w:val="normaltextrun"/>
          <w:rFonts w:ascii="Calibri" w:hAnsi="Calibri" w:cs="Calibri"/>
          <w:b w:val="1"/>
          <w:bCs w:val="1"/>
          <w:color w:val="237D12" w:themeColor="text2" w:themeTint="FF" w:themeShade="FF"/>
          <w:sz w:val="22"/>
          <w:szCs w:val="22"/>
        </w:rPr>
        <w:t>Youth</w:t>
      </w:r>
      <w:r w:rsidRPr="5CAC96AD" w:rsidR="00F80C8B">
        <w:rPr>
          <w:rStyle w:val="eop"/>
          <w:rFonts w:ascii="Calibri" w:hAnsi="Calibri" w:cs="Calibri"/>
          <w:color w:val="237D12" w:themeColor="text2" w:themeTint="FF" w:themeShade="FF"/>
          <w:sz w:val="22"/>
          <w:szCs w:val="22"/>
        </w:rPr>
        <w:t> </w:t>
      </w:r>
    </w:p>
    <w:p w:rsidR="00F80C8B" w:rsidP="00F80C8B" w:rsidRDefault="00F80C8B" w14:paraId="30E72D78" w14:textId="2E94F22C">
      <w:pPr>
        <w:pStyle w:val="paragraph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212121"/>
          <w:sz w:val="22"/>
          <w:szCs w:val="22"/>
          <w:shd w:val="clear" w:color="auto" w:fill="FFFFFF"/>
        </w:rPr>
        <w:t xml:space="preserve">The urban environment presents significant health challenges for children, such as discouraging physical exercise and increasing exposure to air pollution, excessive </w:t>
      </w:r>
      <w:r w:rsidR="002F1806">
        <w:rPr>
          <w:rStyle w:val="normaltextrun"/>
          <w:rFonts w:ascii="Calibri" w:hAnsi="Calibri" w:cs="Calibri"/>
          <w:color w:val="212121"/>
          <w:sz w:val="22"/>
          <w:szCs w:val="22"/>
          <w:shd w:val="clear" w:color="auto" w:fill="FFFFFF"/>
        </w:rPr>
        <w:t>noise,</w:t>
      </w:r>
      <w:r>
        <w:rPr>
          <w:rStyle w:val="normaltextrun"/>
          <w:rFonts w:ascii="Calibri" w:hAnsi="Calibri" w:cs="Calibri"/>
          <w:color w:val="212121"/>
          <w:sz w:val="22"/>
          <w:szCs w:val="22"/>
          <w:shd w:val="clear" w:color="auto" w:fill="FFFFFF"/>
        </w:rPr>
        <w:t xml:space="preserve"> and higher temperatures. </w:t>
      </w:r>
      <w:r w:rsidRPr="000F66BD">
        <w:rPr>
          <w:rStyle w:val="normaltextrun"/>
          <w:rFonts w:ascii="Calibri" w:hAnsi="Calibri" w:cs="Calibri"/>
          <w:b/>
          <w:bCs/>
          <w:color w:val="212121"/>
          <w:sz w:val="22"/>
          <w:szCs w:val="22"/>
          <w:shd w:val="clear" w:color="auto" w:fill="FFFFFF"/>
        </w:rPr>
        <w:t>Reducing exposures to these negative environmental factors</w:t>
      </w:r>
      <w:r>
        <w:rPr>
          <w:rStyle w:val="normaltextrun"/>
          <w:rFonts w:ascii="Calibri" w:hAnsi="Calibri" w:cs="Calibri"/>
          <w:color w:val="212121"/>
          <w:sz w:val="22"/>
          <w:szCs w:val="22"/>
          <w:shd w:val="clear" w:color="auto" w:fill="FFFFFF"/>
        </w:rPr>
        <w:t xml:space="preserve"> can have great benefits on a child's well-being and lower their risk of developing chronic diseases later in life (Islam, 2020).</w:t>
      </w:r>
      <w:r>
        <w:rPr>
          <w:rStyle w:val="eop"/>
          <w:rFonts w:ascii="Calibri" w:hAnsi="Calibri" w:cs="Calibri"/>
          <w:color w:val="212121"/>
          <w:sz w:val="22"/>
          <w:szCs w:val="22"/>
        </w:rPr>
        <w:t> </w:t>
      </w:r>
    </w:p>
    <w:p w:rsidR="00F80C8B" w:rsidP="00F80C8B" w:rsidRDefault="00F80C8B" w14:paraId="16E63674" w14:textId="69EFC7D0">
      <w:pPr>
        <w:pStyle w:val="paragraph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Research shows that children of all ages tend to </w:t>
      </w:r>
      <w:r w:rsidRPr="000F66BD">
        <w:rPr>
          <w:rStyle w:val="normaltextrun"/>
          <w:rFonts w:ascii="Calibri" w:hAnsi="Calibri" w:cs="Calibri"/>
          <w:b/>
          <w:bCs/>
          <w:sz w:val="22"/>
          <w:szCs w:val="22"/>
        </w:rPr>
        <w:t>engage in more physical activity</w:t>
      </w: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 when they have access to nearby green spaces</w:t>
      </w:r>
      <w:r w:rsidR="000F66BD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Pr="00F80C8B">
        <w:rPr>
          <w:rStyle w:val="normaltextrun"/>
          <w:rFonts w:ascii="Calibri" w:hAnsi="Calibri" w:cs="Calibri"/>
          <w:sz w:val="22"/>
          <w:szCs w:val="22"/>
        </w:rPr>
        <w:t>Even street trees can increase the likelihood of children walking and cycling outdoors. (UNICEF, n.d).</w:t>
      </w:r>
      <w:r w:rsidRPr="00F80C8B"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0C44BB83" w14:textId="77777777">
      <w:pPr>
        <w:pStyle w:val="paragraph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F80C8B">
        <w:rPr>
          <w:rStyle w:val="normaltextrun"/>
          <w:rFonts w:ascii="Calibri" w:hAnsi="Calibri" w:cs="Calibri"/>
          <w:sz w:val="22"/>
          <w:szCs w:val="22"/>
        </w:rPr>
        <w:t>Young children who play in nature compared to a traditional playground appear to develop superior motor skills, balance, and coordination (Fjortoft et al., 2004).</w:t>
      </w:r>
      <w:r w:rsidRPr="00F80C8B"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2F05ABEC" w14:textId="77777777">
      <w:pPr>
        <w:pStyle w:val="paragraph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There are indications that children who attend outdoor daycares with lots of greenery and varied topography </w:t>
      </w:r>
      <w:r w:rsidRPr="000F66BD">
        <w:rPr>
          <w:rStyle w:val="normaltextrun"/>
          <w:rFonts w:ascii="Calibri" w:hAnsi="Calibri" w:cs="Calibri"/>
          <w:b/>
          <w:bCs/>
          <w:sz w:val="22"/>
          <w:szCs w:val="22"/>
        </w:rPr>
        <w:t>sleep longer at night and enjoy better overall health</w:t>
      </w: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 (Soderstrom, 2013).</w:t>
      </w:r>
      <w:r w:rsidRPr="00F80C8B">
        <w:rPr>
          <w:rStyle w:val="eop"/>
          <w:rFonts w:ascii="Calibri" w:hAnsi="Calibri" w:cs="Calibri"/>
          <w:sz w:val="22"/>
          <w:szCs w:val="22"/>
        </w:rPr>
        <w:t> </w:t>
      </w:r>
    </w:p>
    <w:p w:rsidRPr="00F80C8B" w:rsidR="00F80C8B" w:rsidP="00F80C8B" w:rsidRDefault="00F80C8B" w14:paraId="5B7799D3" w14:textId="31F33CA4">
      <w:pPr>
        <w:pStyle w:val="paragraph"/>
        <w:numPr>
          <w:ilvl w:val="0"/>
          <w:numId w:val="21"/>
        </w:numPr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Nearsightedness has reached epidemic proportions, especially in East Asia. Research is beginning to show that children who spend time in sunlight – such as in green schoolyards - are significantly less likely to develop </w:t>
      </w:r>
      <w:r w:rsidRPr="000F66BD">
        <w:rPr>
          <w:rStyle w:val="normaltextrun"/>
          <w:rFonts w:ascii="Calibri" w:hAnsi="Calibri" w:cs="Calibri"/>
          <w:b/>
          <w:bCs/>
          <w:sz w:val="22"/>
          <w:szCs w:val="22"/>
        </w:rPr>
        <w:t>nearsightedness</w:t>
      </w: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 (UNICEF, n.d.).</w:t>
      </w:r>
      <w:r w:rsidRPr="00F80C8B"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16551643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2F1806" w:rsidR="00F80C8B" w:rsidP="00F80C8B" w:rsidRDefault="00F80C8B" w14:paraId="5943BD50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r w:rsidRPr="002F1806">
        <w:rPr>
          <w:rStyle w:val="normaltextrun"/>
          <w:rFonts w:ascii="Calibri" w:hAnsi="Calibri" w:cs="Calibri"/>
          <w:b/>
          <w:bCs/>
          <w:color w:val="237D12"/>
          <w:sz w:val="22"/>
          <w:szCs w:val="22"/>
        </w:rPr>
        <w:t>Elderly</w:t>
      </w:r>
      <w:r w:rsidRPr="002F1806">
        <w:rPr>
          <w:rStyle w:val="eop"/>
          <w:rFonts w:ascii="Calibri" w:hAnsi="Calibri" w:cs="Calibri"/>
          <w:color w:val="237D12"/>
          <w:sz w:val="22"/>
          <w:szCs w:val="22"/>
        </w:rPr>
        <w:t> </w:t>
      </w:r>
    </w:p>
    <w:p w:rsidR="00F80C8B" w:rsidP="00F80C8B" w:rsidRDefault="002F1806" w14:paraId="75B9ADCE" w14:textId="132161FF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</w:t>
      </w:r>
      <w:r w:rsidR="00F80C8B">
        <w:rPr>
          <w:rStyle w:val="normaltextrun"/>
          <w:rFonts w:ascii="Calibri" w:hAnsi="Calibri" w:cs="Calibri"/>
          <w:sz w:val="22"/>
          <w:szCs w:val="22"/>
        </w:rPr>
        <w:t>atients with access to a “wander garden” had about 30 percent fewer falls and a significant reduction in medications used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  <w:r w:rsidR="00F80C8B">
        <w:rPr>
          <w:rStyle w:val="normaltextrun"/>
          <w:rFonts w:ascii="Calibri" w:hAnsi="Calibri" w:cs="Calibri"/>
          <w:sz w:val="22"/>
          <w:szCs w:val="22"/>
        </w:rPr>
        <w:t xml:space="preserve"> Wander gardens” are confined outdoor spaces that enable activity without restraint but prevent departure (Detweiler et al., 2012).</w:t>
      </w:r>
      <w:r w:rsidR="00F80C8B">
        <w:rPr>
          <w:rStyle w:val="eop"/>
          <w:rFonts w:ascii="Calibri" w:hAnsi="Calibri" w:cs="Calibri"/>
          <w:sz w:val="22"/>
          <w:szCs w:val="22"/>
        </w:rPr>
        <w:t> </w:t>
      </w:r>
    </w:p>
    <w:p w:rsidRPr="00F80C8B" w:rsidR="00F80C8B" w:rsidP="00F80C8B" w:rsidRDefault="00F80C8B" w14:paraId="411B96C9" w14:textId="7C9FDFEC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Time spent in parks and gardens can </w:t>
      </w:r>
      <w:r w:rsidRPr="002F1806">
        <w:rPr>
          <w:rStyle w:val="normaltextrun"/>
          <w:rFonts w:ascii="Calibri" w:hAnsi="Calibri" w:cs="Calibri"/>
          <w:b/>
          <w:bCs/>
          <w:sz w:val="22"/>
          <w:szCs w:val="22"/>
        </w:rPr>
        <w:t>improve quality of life and function of dementia patients</w:t>
      </w:r>
      <w:r w:rsidRPr="00F80C8B">
        <w:rPr>
          <w:rStyle w:val="normaltextrun"/>
          <w:rFonts w:ascii="Calibri" w:hAnsi="Calibri" w:cs="Calibri"/>
          <w:sz w:val="22"/>
          <w:szCs w:val="22"/>
        </w:rPr>
        <w:t xml:space="preserve"> by reducing negative behaviors up to 19 percent, </w:t>
      </w:r>
      <w:r w:rsidR="002F1806">
        <w:rPr>
          <w:rStyle w:val="normaltextrun"/>
          <w:rFonts w:ascii="Calibri" w:hAnsi="Calibri" w:cs="Calibri"/>
          <w:sz w:val="22"/>
          <w:szCs w:val="22"/>
        </w:rPr>
        <w:t xml:space="preserve">and </w:t>
      </w:r>
      <w:r w:rsidRPr="00F80C8B">
        <w:rPr>
          <w:rStyle w:val="normaltextrun"/>
          <w:rFonts w:ascii="Calibri" w:hAnsi="Calibri" w:cs="Calibri"/>
          <w:sz w:val="22"/>
          <w:szCs w:val="22"/>
        </w:rPr>
        <w:t>improving sleep patterns</w:t>
      </w:r>
      <w:r w:rsidR="002F1806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F80C8B">
        <w:rPr>
          <w:rStyle w:val="normaltextrun"/>
          <w:rFonts w:ascii="Calibri" w:hAnsi="Calibri" w:cs="Calibri"/>
          <w:sz w:val="22"/>
          <w:szCs w:val="22"/>
        </w:rPr>
        <w:t>(Wolf et al., 2015).</w:t>
      </w:r>
      <w:r w:rsidRPr="00F80C8B">
        <w:rPr>
          <w:rStyle w:val="eop"/>
          <w:rFonts w:ascii="Calibri" w:hAnsi="Calibri" w:cs="Calibri"/>
          <w:sz w:val="22"/>
          <w:szCs w:val="22"/>
        </w:rPr>
        <w:t> </w:t>
      </w:r>
    </w:p>
    <w:p w:rsidRPr="002F1806" w:rsidR="000220D5" w:rsidP="000220D5" w:rsidRDefault="000220D5" w14:paraId="72C5E321" w14:textId="77777777">
      <w:pPr>
        <w:rPr>
          <w:rFonts w:ascii="Arial" w:hAnsi="Arial" w:eastAsia="Times New Roman" w:cs="Arial"/>
          <w:b/>
          <w:bCs/>
          <w:color w:val="434343" w:themeColor="text1"/>
          <w:u w:val="single"/>
        </w:rPr>
      </w:pPr>
    </w:p>
    <w:p w:rsidRPr="002F1806" w:rsidR="00950A26" w:rsidP="00950A26" w:rsidRDefault="000220D5" w14:paraId="2465EF81" w14:textId="3BC9D373">
      <w:pPr>
        <w:rPr>
          <w:rFonts w:ascii="Arial" w:hAnsi="Arial" w:eastAsia="Times New Roman" w:cs="Arial"/>
          <w:b/>
          <w:bCs/>
          <w:color w:val="237D12" w:themeColor="text2"/>
          <w:u w:val="single"/>
        </w:rPr>
      </w:pPr>
      <w:r w:rsidRPr="002F1806">
        <w:rPr>
          <w:rFonts w:ascii="Arial" w:hAnsi="Arial" w:eastAsia="Times New Roman" w:cs="Arial"/>
          <w:b/>
          <w:bCs/>
          <w:color w:val="237D12" w:themeColor="text2"/>
          <w:u w:val="single"/>
        </w:rPr>
        <w:lastRenderedPageBreak/>
        <w:t xml:space="preserve">References </w:t>
      </w:r>
    </w:p>
    <w:p w:rsidRPr="00950A26" w:rsidR="00F80C8B" w:rsidP="00950A26" w:rsidRDefault="00F80C8B" w14:paraId="1A92F5E5" w14:textId="685816DD">
      <w:pPr>
        <w:rPr>
          <w:rFonts w:ascii="Arial" w:hAnsi="Arial" w:eastAsia="Times New Roman" w:cs="Arial"/>
        </w:rPr>
      </w:pPr>
      <w:r>
        <w:rPr>
          <w:rStyle w:val="normaltextrun"/>
          <w:rFonts w:ascii="Calibri" w:hAnsi="Calibri" w:cs="Calibri"/>
        </w:rPr>
        <w:t>Andersen, L., Corazon, S. S., &amp; Stigsdotter, U. K. (2021). Nature exposure and its effects on immune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</w:rPr>
        <w:t xml:space="preserve">system functioning: a systematic review. </w:t>
      </w:r>
      <w:r>
        <w:rPr>
          <w:rStyle w:val="normaltextrun"/>
          <w:rFonts w:ascii="Calibri" w:hAnsi="Calibri" w:cs="Calibri"/>
          <w:i/>
          <w:iCs/>
        </w:rPr>
        <w:t>International Journal of Environmental Research and Public</w:t>
      </w:r>
      <w:r>
        <w:rPr>
          <w:rStyle w:val="eop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i/>
          <w:iCs/>
        </w:rPr>
        <w:t>Health/International Journal of Environmental Research and Public Health</w:t>
      </w:r>
      <w:r>
        <w:rPr>
          <w:rStyle w:val="normaltextrun"/>
          <w:rFonts w:ascii="Calibri" w:hAnsi="Calibri" w:cs="Calibri"/>
        </w:rPr>
        <w:t xml:space="preserve">, </w:t>
      </w:r>
      <w:r>
        <w:rPr>
          <w:rStyle w:val="normaltextrun"/>
          <w:rFonts w:ascii="Calibri" w:hAnsi="Calibri" w:cs="Calibri"/>
          <w:i/>
          <w:iCs/>
        </w:rPr>
        <w:t>18</w:t>
      </w:r>
      <w:r>
        <w:rPr>
          <w:rStyle w:val="normaltextrun"/>
          <w:rFonts w:ascii="Calibri" w:hAnsi="Calibri" w:cs="Calibri"/>
        </w:rPr>
        <w:t>(4), 1416.</w:t>
      </w:r>
      <w:hyperlink w:history="1" r:id="rId11">
        <w:r w:rsidRPr="00732E42" w:rsidR="00950A26">
          <w:rPr>
            <w:rStyle w:val="Hyperlink"/>
            <w:rFonts w:ascii="Calibri" w:hAnsi="Calibri" w:cs="Calibri"/>
          </w:rPr>
          <w:t>https://doi.org/10.3390/ijerph18041416</w:t>
        </w:r>
      </w:hyperlink>
      <w:r>
        <w:rPr>
          <w:rStyle w:val="eop"/>
          <w:rFonts w:ascii="Calibri" w:hAnsi="Calibri" w:cs="Calibri"/>
        </w:rPr>
        <w:t> </w:t>
      </w:r>
    </w:p>
    <w:p w:rsidR="00F80C8B" w:rsidP="00F80C8B" w:rsidRDefault="00F80C8B" w14:paraId="2146728E" w14:textId="74513744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Beatley, T. (2023, November 27).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Canopy Cities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. </w:t>
      </w:r>
      <w:hyperlink r:id="Rf0d39445374c43c7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https://doi.org/10.4324/9781003377344 </w:t>
        </w:r>
      </w:hyperlink>
    </w:p>
    <w:p w:rsidR="10D44C6B" w:rsidP="10D44C6B" w:rsidRDefault="10D44C6B" w14:paraId="50E23FA9" w14:textId="6036EC91">
      <w:pPr>
        <w:pStyle w:val="paragraph"/>
        <w:spacing w:before="0" w:after="0"/>
        <w:rPr>
          <w:rStyle w:val="normaltextrun"/>
          <w:rFonts w:ascii="Calibri" w:hAnsi="Calibri" w:cs="Calibri"/>
          <w:sz w:val="22"/>
          <w:szCs w:val="22"/>
        </w:rPr>
      </w:pPr>
    </w:p>
    <w:p w:rsidR="00F80C8B" w:rsidP="00F80C8B" w:rsidRDefault="00F80C8B" w14:paraId="376CCB93" w14:textId="5C6F5C66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Blaschke, S. (2017, May 25). The role of nature in cancer patients’ lives: a systematic review and qualitative meta-synthesis.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BMC Cancer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17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(1). </w:t>
      </w:r>
      <w:hyperlink r:id="Ra94f7d683f9a471c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https://doi.org/10.1186/s12885-017-3366-6 </w:t>
        </w:r>
      </w:hyperlink>
    </w:p>
    <w:p w:rsidR="10D44C6B" w:rsidP="10D44C6B" w:rsidRDefault="10D44C6B" w14:paraId="217C4881" w14:textId="6E291919">
      <w:pPr>
        <w:pStyle w:val="paragraph"/>
        <w:spacing w:before="0" w:after="0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F80C8B" w:rsidP="00950A26" w:rsidRDefault="00F80C8B" w14:paraId="14F17F8F" w14:textId="59DE3E0C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Beil, K. (2023). Prescription: Nature. </w:t>
      </w:r>
      <w:r w:rsidRPr="10D44C6B" w:rsidR="00F80C8B">
        <w:rPr>
          <w:rStyle w:val="normaltextrun"/>
          <w:rFonts w:ascii="Calibri" w:hAnsi="Calibri" w:cs="Calibri"/>
          <w:i w:val="1"/>
          <w:iCs w:val="1"/>
          <w:color w:val="000000"/>
          <w:sz w:val="22"/>
          <w:szCs w:val="22"/>
        </w:rPr>
        <w:t>Natural Medicine Journal</w:t>
      </w:r>
      <w:r w:rsidRPr="10D44C6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>. </w:t>
      </w:r>
      <w:hyperlink r:id="R7350149daeeb4821">
        <w:r w:rsidRPr="10D44C6B" w:rsidR="00950A26">
          <w:rPr>
            <w:rStyle w:val="Hyperlink"/>
            <w:rFonts w:ascii="Calibri" w:hAnsi="Calibri" w:cs="Calibri"/>
            <w:sz w:val="22"/>
            <w:szCs w:val="22"/>
          </w:rPr>
          <w:t>https://www.naturalmedicinejournal.com/journal/prescription-nature</w:t>
        </w:r>
      </w:hyperlink>
      <w:r w:rsidRPr="10D44C6B" w:rsidR="00F80C8B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10D44C6B" w:rsidP="10D44C6B" w:rsidRDefault="10D44C6B" w14:paraId="76F69F31" w14:textId="031F369F">
      <w:pPr>
        <w:pStyle w:val="paragraph"/>
        <w:spacing w:before="0" w:after="0"/>
        <w:rPr>
          <w:rStyle w:val="normaltextrun"/>
          <w:rFonts w:ascii="Calibri" w:hAnsi="Calibri" w:cs="Calibri"/>
          <w:color w:val="172B4D"/>
          <w:sz w:val="22"/>
          <w:szCs w:val="22"/>
        </w:rPr>
      </w:pPr>
    </w:p>
    <w:p w:rsidR="00950A26" w:rsidP="00950A26" w:rsidRDefault="00F80C8B" w14:paraId="2B88AFCA" w14:textId="1DCEE76D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color w:val="172B4D"/>
          <w:sz w:val="22"/>
          <w:szCs w:val="22"/>
        </w:rPr>
        <w:t>Blair, C. K., Madan-Swain, A., Locher, J. L., Desmond, R. A., de Los Santos, J., Affuso, O., Glover, T., Smith, K., Carley, J., Lipsitz, M., Sharma, A., Krontiras, H., Cantor, A., &amp; Demark-Wahnefried, W. (2013, February 26). Harvest for health gardening intervention feasibility study in cancer survivors. </w:t>
      </w:r>
      <w:r w:rsidRPr="10D44C6B" w:rsidR="00F80C8B">
        <w:rPr>
          <w:rStyle w:val="normaltextrun"/>
          <w:rFonts w:ascii="Calibri" w:hAnsi="Calibri" w:cs="Calibri"/>
          <w:i w:val="1"/>
          <w:iCs w:val="1"/>
          <w:color w:val="172B4D"/>
          <w:sz w:val="22"/>
          <w:szCs w:val="22"/>
        </w:rPr>
        <w:t>Acta Oncologica</w:t>
      </w:r>
      <w:r w:rsidRPr="10D44C6B" w:rsidR="00F80C8B">
        <w:rPr>
          <w:rStyle w:val="normaltextrun"/>
          <w:rFonts w:ascii="Calibri" w:hAnsi="Calibri" w:cs="Calibri"/>
          <w:color w:val="172B4D"/>
          <w:sz w:val="22"/>
          <w:szCs w:val="22"/>
        </w:rPr>
        <w:t>, </w:t>
      </w:r>
      <w:r w:rsidRPr="10D44C6B" w:rsidR="00F80C8B">
        <w:rPr>
          <w:rStyle w:val="normaltextrun"/>
          <w:rFonts w:ascii="Calibri" w:hAnsi="Calibri" w:cs="Calibri"/>
          <w:i w:val="1"/>
          <w:iCs w:val="1"/>
          <w:color w:val="172B4D"/>
          <w:sz w:val="22"/>
          <w:szCs w:val="22"/>
        </w:rPr>
        <w:t>52</w:t>
      </w:r>
      <w:r w:rsidRPr="10D44C6B" w:rsidR="00F80C8B">
        <w:rPr>
          <w:rStyle w:val="normaltextrun"/>
          <w:rFonts w:ascii="Calibri" w:hAnsi="Calibri" w:cs="Calibri"/>
          <w:color w:val="172B4D"/>
          <w:sz w:val="22"/>
          <w:szCs w:val="22"/>
        </w:rPr>
        <w:t xml:space="preserve">(6), 1110–1118. </w:t>
      </w:r>
      <w:hyperlink r:id="Rcb95f4a3bc4e438b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https://doi.org/10.3109/0284186x.2013.770165 </w:t>
        </w:r>
      </w:hyperlink>
    </w:p>
    <w:p w:rsidR="10D44C6B" w:rsidP="10D44C6B" w:rsidRDefault="10D44C6B" w14:paraId="3AC56FEA" w14:textId="181E85DD">
      <w:pPr>
        <w:pStyle w:val="paragraph"/>
        <w:spacing w:before="0" w:after="0"/>
        <w:rPr>
          <w:rStyle w:val="normaltextrun"/>
          <w:rFonts w:ascii="Calibri" w:hAnsi="Calibri" w:cs="Calibri"/>
          <w:sz w:val="22"/>
          <w:szCs w:val="22"/>
        </w:rPr>
      </w:pPr>
    </w:p>
    <w:p w:rsidRPr="002F1806" w:rsidR="00F80C8B" w:rsidP="00950A26" w:rsidRDefault="00F80C8B" w14:paraId="35683EAC" w14:textId="297BF3F2">
      <w:pPr>
        <w:pStyle w:val="paragraph"/>
        <w:spacing w:before="0" w:after="0"/>
        <w:textAlignment w:val="baseline"/>
        <w:rPr>
          <w:rFonts w:ascii="Segoe UI" w:hAnsi="Segoe UI" w:cs="Segoe UI"/>
          <w:color w:val="0563C1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Carrington, D. (2019, June 19). </w:t>
      </w:r>
      <w:bookmarkStart w:name="_Int_ZsQ4xiOQ" w:id="1602149824"/>
      <w:r w:rsidRPr="10D44C6B" w:rsidR="3754CCC5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Two</w:t>
      </w:r>
      <w:bookmarkEnd w:id="1602149824"/>
      <w:r w:rsidRPr="10D44C6B" w:rsidR="3754CCC5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-hour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 xml:space="preserve"> dose of nature significantly </w:t>
      </w:r>
      <w:r w:rsidRPr="10D44C6B" w:rsidR="1AE84565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boosts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 xml:space="preserve"> health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. The Guardian. </w:t>
      </w:r>
      <w:hyperlink r:id="Reced83c6a9614f52">
        <w:r w:rsidRPr="10D44C6B" w:rsidR="00F80C8B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Two-hour ‘dose’ of nature significantly boosts health – study | Environment | The Guardian</w:t>
        </w:r>
      </w:hyperlink>
      <w:r w:rsidRPr="10D44C6B" w:rsidR="00F80C8B"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10D44C6B" w:rsidP="10D44C6B" w:rsidRDefault="10D44C6B" w14:paraId="189BEB71" w14:textId="4B66F97B">
      <w:pPr>
        <w:pStyle w:val="paragraph"/>
        <w:shd w:val="clear" w:color="auto" w:fill="FFFFFF" w:themeFill="background1"/>
        <w:spacing w:before="0" w:beforeAutospacing="off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w:rsidR="00F80C8B" w:rsidP="10D44C6B" w:rsidRDefault="00F80C8B" w14:paraId="0E6DD6F2" w14:textId="2E297FEE">
      <w:pPr>
        <w:pStyle w:val="paragraph"/>
        <w:shd w:val="clear" w:color="auto" w:fill="FFFFFF" w:themeFill="background1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>Coon, J. T., Boddy, K., Stein, K. V., Whear, R., Barton, J., &amp; Depledge, M. H. (2011). Does Participating in</w:t>
      </w:r>
      <w:r w:rsidRPr="10D44C6B" w:rsidR="00F80C8B"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26DBCC2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Physical Activity in Outdoor Natural Environments Have a Greater Effect on Physical and Mental Wellbeing than Physical Activity Indoors? A Systematic Review.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Environmental Science &amp; Technology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45</w:t>
      </w:r>
      <w:r>
        <w:rPr>
          <w:rStyle w:val="normaltextrun"/>
          <w:rFonts w:ascii="Calibri" w:hAnsi="Calibri" w:cs="Calibri"/>
          <w:sz w:val="22"/>
          <w:szCs w:val="22"/>
        </w:rPr>
        <w:t xml:space="preserve">(5), 1761–1772. </w:t>
      </w:r>
      <w:hyperlink w:tgtFrame="_blank" w:history="1" r:id="rId17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https://doi.org/10.1021/es102947t</w:t>
        </w:r>
      </w:hyperlink>
      <w:r w:rsidRPr="002F1806"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F80C8B" w:rsidP="00F80C8B" w:rsidRDefault="00F80C8B" w14:paraId="593467A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4A7A8B27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Detweiler, M (2021). What Is the Evidence to Support the Use of Therapeutic Gardens for the elderly? </w:t>
      </w:r>
      <w:r>
        <w:rPr>
          <w:rStyle w:val="normaltextrun"/>
          <w:rFonts w:ascii="Calibri" w:hAnsi="Calibri" w:cs="Calibri"/>
          <w:i/>
          <w:iCs/>
          <w:color w:val="000000"/>
          <w:sz w:val="22"/>
          <w:szCs w:val="22"/>
        </w:rPr>
        <w:t>Psychiatry Investigation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.</w:t>
      </w:r>
      <w:hyperlink w:tgtFrame="_blank" w:history="1" r:id="rId18">
        <w:r>
          <w:rPr>
            <w:rStyle w:val="normaltextrun"/>
            <w:rFonts w:ascii="Calibri" w:hAnsi="Calibri" w:cs="Calibri"/>
            <w:color w:val="0000FF"/>
            <w:sz w:val="22"/>
            <w:szCs w:val="22"/>
          </w:rPr>
          <w:t xml:space="preserve"> </w:t>
        </w:r>
      </w:hyperlink>
      <w:hyperlink w:tgtFrame="_blank" w:history="1" r:id="rId19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https://doi.org/10.4306</w:t>
        </w:r>
      </w:hyperlink>
      <w:r w:rsidRPr="002F1806">
        <w:rPr>
          <w:rStyle w:val="normaltextrun"/>
          <w:rFonts w:ascii="Calibri" w:hAnsi="Calibri" w:cs="Calibri"/>
          <w:color w:val="0563C1"/>
          <w:sz w:val="22"/>
          <w:szCs w:val="22"/>
        </w:rPr>
        <w:t xml:space="preserve">  </w:t>
      </w:r>
      <w:r w:rsidRPr="002F1806"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F80C8B" w:rsidP="00F80C8B" w:rsidRDefault="00F80C8B" w14:paraId="5A392431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5D2DB148" w:rsidRDefault="00F80C8B" w14:paraId="5D2E6183" w14:textId="7881095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Donovan, G. H., Prestemon, J. P., Gatziolis, D., Michael, Y. L., Kaminski, A. R., &amp; Dadvand, P. (2022, December). The association between tree planting and mortality: A natural experiment and cost-benefit analysis. </w:t>
      </w:r>
      <w:r w:rsidRPr="5D2DB148">
        <w:rPr>
          <w:rStyle w:val="normaltextrun"/>
          <w:rFonts w:ascii="Calibri" w:hAnsi="Calibri" w:cs="Calibri"/>
          <w:i/>
          <w:iCs/>
          <w:sz w:val="22"/>
          <w:szCs w:val="22"/>
        </w:rPr>
        <w:t>Environment International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5D2DB148">
        <w:rPr>
          <w:rStyle w:val="normaltextrun"/>
          <w:rFonts w:ascii="Calibri" w:hAnsi="Calibri" w:cs="Calibri"/>
          <w:i/>
          <w:iCs/>
          <w:sz w:val="22"/>
          <w:szCs w:val="22"/>
        </w:rPr>
        <w:t>170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, 107609. </w:t>
      </w:r>
      <w:hyperlink r:id="rId20">
        <w:r w:rsidRPr="5D2DB148">
          <w:rPr>
            <w:rStyle w:val="Hyperlink"/>
            <w:rFonts w:ascii="Calibri" w:hAnsi="Calibri" w:cs="Calibri"/>
            <w:sz w:val="22"/>
            <w:szCs w:val="22"/>
          </w:rPr>
          <w:t>https://doi.org/10.1016/j.envint.2022.107609 </w:t>
        </w:r>
      </w:hyperlink>
    </w:p>
    <w:p w:rsidR="5D2DB148" w:rsidP="5D2DB148" w:rsidRDefault="5D2DB148" w14:paraId="5F3A6AFA" w14:textId="0BD1167F">
      <w:pPr>
        <w:pStyle w:val="paragraph"/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</w:p>
    <w:p w:rsidR="00F80C8B" w:rsidP="00F80C8B" w:rsidRDefault="00F80C8B" w14:paraId="59591ADB" w14:textId="5FA36610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>Elton, C. (2023, August 18). Fountain of youth: Living near a green space can reduce your biological age</w:t>
      </w:r>
      <w:r w:rsidRPr="10D44C6B" w:rsidR="00F80C8B">
        <w:rPr>
          <w:rStyle w:val="eop"/>
          <w:rFonts w:ascii="Calibri" w:hAnsi="Calibri" w:cs="Calibri"/>
          <w:sz w:val="22"/>
          <w:szCs w:val="22"/>
        </w:rPr>
        <w:t> 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by 2.5 years.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Euronews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.</w:t>
      </w:r>
      <w:hyperlink r:id="R373f331e8dd643c1">
        <w:r w:rsidRPr="10D44C6B" w:rsidR="00950A26">
          <w:rPr>
            <w:rStyle w:val="Hyperlink"/>
            <w:rFonts w:ascii="Calibri" w:hAnsi="Calibri" w:cs="Calibri"/>
            <w:sz w:val="22"/>
            <w:szCs w:val="22"/>
          </w:rPr>
          <w:t>https://www.euronews.com/green/2023/06/29/fountain-of-youth-living-nearagreen-space-can-]reduce-your-biological-age-by-25-years</w:t>
        </w:r>
      </w:hyperlink>
      <w:r w:rsidRPr="10D44C6B" w:rsidR="00F80C8B">
        <w:rPr>
          <w:rStyle w:val="eop"/>
          <w:rFonts w:ascii="Calibri" w:hAnsi="Calibri" w:cs="Calibri"/>
          <w:sz w:val="22"/>
          <w:szCs w:val="22"/>
        </w:rPr>
        <w:t> </w:t>
      </w:r>
    </w:p>
    <w:p w:rsidR="10D44C6B" w:rsidP="10D44C6B" w:rsidRDefault="10D44C6B" w14:paraId="4C4BA783" w14:textId="7393065D">
      <w:pPr>
        <w:pStyle w:val="paragraph"/>
        <w:spacing w:before="0" w:after="0"/>
        <w:rPr>
          <w:rStyle w:val="normaltextrun"/>
          <w:rFonts w:ascii="Calibri" w:hAnsi="Calibri" w:cs="Calibri"/>
          <w:sz w:val="22"/>
          <w:szCs w:val="22"/>
        </w:rPr>
      </w:pPr>
    </w:p>
    <w:p w:rsidR="00F80C8B" w:rsidP="00F80C8B" w:rsidRDefault="00F80C8B" w14:paraId="16484EB9" w14:noSpellErr="1" w14:textId="7F67C7A9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Faka, A., Chalkias, C., 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Georgousopoulou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E., 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Tripitsidis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A., 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Pitsavos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C., &amp; 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Panagiotakos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D. B. (2019). 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Identifying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 determinants of obesity in Athens, Greece through global and local statistical models.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 xml:space="preserve">Spatial and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Spatio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-temporal Epidemiology (Print)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29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31–41. </w:t>
      </w:r>
      <w:hyperlink r:id="R820505c184e146d2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https://doi.org/10.1016/j.sste.2019.02.002</w:t>
        </w:r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 </w:t>
        </w:r>
      </w:hyperlink>
    </w:p>
    <w:p w:rsidR="10D44C6B" w:rsidP="10D44C6B" w:rsidRDefault="10D44C6B" w14:paraId="3DCA03BB" w14:textId="11393BC1">
      <w:pPr>
        <w:pStyle w:val="paragraph"/>
        <w:shd w:val="clear" w:color="auto" w:fill="FFFFFF" w:themeFill="background1"/>
        <w:spacing w:before="0" w:beforeAutospacing="off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w:rsidR="00F80C8B" w:rsidP="10D44C6B" w:rsidRDefault="00F80C8B" w14:paraId="0BE8DD5C" w14:textId="61BEB714" w14:noSpellErr="1">
      <w:pPr>
        <w:pStyle w:val="paragraph"/>
        <w:shd w:val="clear" w:color="auto" w:fill="FFFFFF" w:themeFill="background1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Fjørtoft, I. (2004). Landscape as Playscape: The Effects of Natural Environments on Children’s Play and Motor Development.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Children, Youth and Environments.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 </w:t>
      </w:r>
      <w:hyperlink r:id="R39573073087248aa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https://doi.org/10.1353/cye.2004.0054</w:t>
        </w:r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 </w:t>
        </w:r>
      </w:hyperlink>
    </w:p>
    <w:p w:rsidR="00F80C8B" w:rsidP="00F80C8B" w:rsidRDefault="00F80C8B" w14:paraId="7F80D6AE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lastRenderedPageBreak/>
        <w:t> </w:t>
      </w:r>
    </w:p>
    <w:p w:rsidRPr="002F1806" w:rsidR="00F80C8B" w:rsidP="00F80C8B" w:rsidRDefault="00F80C8B" w14:paraId="0CB8BD43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563C1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Frates, E. (2017, March 9). Time spent in “green” places linked with longer life in women.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Harvard Health Blog</w:t>
      </w:r>
      <w:r w:rsidRPr="002F1806">
        <w:rPr>
          <w:rStyle w:val="normaltextrun"/>
          <w:rFonts w:ascii="Calibri" w:hAnsi="Calibri" w:cs="Calibri"/>
          <w:color w:val="0563C1"/>
          <w:sz w:val="22"/>
          <w:szCs w:val="22"/>
        </w:rPr>
        <w:t xml:space="preserve">. </w:t>
      </w:r>
      <w:hyperlink w:tgtFrame="_blank" w:history="1" r:id="rId23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https://www.health.harvard.edu/blog/time-spent-green-places-linked-longer-life-women-2017030911152</w:t>
        </w:r>
      </w:hyperlink>
      <w:r w:rsidRPr="002F1806"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950A26" w:rsidP="00F80C8B" w:rsidRDefault="00950A26" w14:paraId="60E9AA12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F80C8B" w:rsidP="5D2DB148" w:rsidRDefault="00F80C8B" w14:paraId="2641641F" w14:textId="27712BAA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Hunter, M. R., Gillespie, B. W., &amp; Chen, S. Y. P. (2019, April 4). Urban Nature Experiences Reduce Stress in the Context of Daily Life Based on Salivary Biomarkers. </w:t>
      </w:r>
      <w:r w:rsidRPr="5D2DB148">
        <w:rPr>
          <w:rStyle w:val="normaltextrun"/>
          <w:rFonts w:ascii="Calibri" w:hAnsi="Calibri" w:cs="Calibri"/>
          <w:i/>
          <w:iCs/>
          <w:sz w:val="22"/>
          <w:szCs w:val="22"/>
        </w:rPr>
        <w:t>Frontiers in Psychology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5D2DB148">
        <w:rPr>
          <w:rStyle w:val="normaltextrun"/>
          <w:rFonts w:ascii="Calibri" w:hAnsi="Calibri" w:cs="Calibri"/>
          <w:i/>
          <w:iCs/>
          <w:sz w:val="22"/>
          <w:szCs w:val="22"/>
        </w:rPr>
        <w:t>10</w:t>
      </w:r>
      <w:r w:rsidRPr="5D2DB148">
        <w:rPr>
          <w:rStyle w:val="normaltextrun"/>
          <w:rFonts w:ascii="Calibri" w:hAnsi="Calibri" w:cs="Calibri"/>
          <w:sz w:val="22"/>
          <w:szCs w:val="22"/>
        </w:rPr>
        <w:t xml:space="preserve">. </w:t>
      </w:r>
      <w:hyperlink r:id="rId24">
        <w:r w:rsidRPr="5D2DB148">
          <w:rPr>
            <w:rStyle w:val="Hyperlink"/>
            <w:rFonts w:ascii="Calibri" w:hAnsi="Calibri" w:cs="Calibri"/>
            <w:sz w:val="22"/>
            <w:szCs w:val="22"/>
          </w:rPr>
          <w:t>https://doi.org/10.3389/fpsyg.2019.00722 </w:t>
        </w:r>
      </w:hyperlink>
    </w:p>
    <w:p w:rsidR="5D2DB148" w:rsidP="5D2DB148" w:rsidRDefault="5D2DB148" w14:paraId="397DC94C" w14:textId="43747346">
      <w:pPr>
        <w:pStyle w:val="paragraph"/>
        <w:shd w:val="clear" w:color="auto" w:fill="FFFFFF" w:themeFill="background1"/>
        <w:spacing w:before="0" w:beforeAutospacing="0" w:after="0" w:afterAutospacing="0"/>
        <w:rPr>
          <w:rStyle w:val="eop"/>
          <w:rFonts w:ascii="Calibri" w:hAnsi="Calibri" w:cs="Calibri"/>
          <w:sz w:val="22"/>
          <w:szCs w:val="22"/>
        </w:rPr>
      </w:pPr>
    </w:p>
    <w:p w:rsidR="00F80C8B" w:rsidP="00F80C8B" w:rsidRDefault="00F80C8B" w14:paraId="35AAB641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Islam, M., Johnston, J., &amp; Sly, P. (2020). Green space and Early Childhood Development - A systemic review.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Review Environment Health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>.</w:t>
      </w:r>
      <w:r w:rsidRPr="10D44C6B" w:rsidR="00F80C8B">
        <w:rPr>
          <w:rStyle w:val="eop"/>
          <w:rFonts w:ascii="Calibri" w:hAnsi="Calibri" w:cs="Calibri"/>
          <w:sz w:val="22"/>
          <w:szCs w:val="22"/>
        </w:rPr>
        <w:t> </w:t>
      </w:r>
    </w:p>
    <w:p w:rsidR="10D44C6B" w:rsidP="10D44C6B" w:rsidRDefault="10D44C6B" w14:paraId="57DCAFFA" w14:textId="76579C1F">
      <w:pPr>
        <w:pStyle w:val="paragraph"/>
        <w:spacing w:before="0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w:rsidR="00F80C8B" w:rsidP="10D44C6B" w:rsidRDefault="00F80C8B" w14:paraId="141637DD" w14:textId="1D36A876">
      <w:pPr>
        <w:pStyle w:val="paragraph"/>
        <w:spacing w:before="0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>Nakau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M., Imanishi, J., Imanishi, J., Watanabe, S., Imanishi, A., Baba, T., Hirai, K., Ito, T., Chiba, W., &amp; Morimoto, Y. (2013, March). Spiritual Care of Cancer Patients by Integrated Medicine in Urban Green Space: A Pilot Study.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EXPLORE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9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(2), 87–90. </w:t>
      </w:r>
      <w:hyperlink r:id="R7a6be251dc2346f1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https://doi.org/10.1016/j.explore.2012.12.002 </w:t>
        </w:r>
      </w:hyperlink>
    </w:p>
    <w:p w:rsidR="10D44C6B" w:rsidP="10D44C6B" w:rsidRDefault="10D44C6B" w14:paraId="69F435AF" w14:textId="1A4288C2">
      <w:pPr>
        <w:pStyle w:val="paragraph"/>
        <w:spacing w:before="0" w:after="0"/>
        <w:rPr>
          <w:rStyle w:val="normaltextrun"/>
          <w:rFonts w:ascii="Calibri" w:hAnsi="Calibri" w:cs="Calibri"/>
          <w:i w:val="1"/>
          <w:iCs w:val="1"/>
          <w:sz w:val="22"/>
          <w:szCs w:val="22"/>
        </w:rPr>
      </w:pPr>
    </w:p>
    <w:p w:rsidR="00F80C8B" w:rsidP="00F80C8B" w:rsidRDefault="00F80C8B" w14:paraId="3369DD19" w14:textId="524E610B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The great outdoors: 8 ways nature benefits your well-being | St. Luke’s Health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. (2022, March 28). St. Luke’s Health. </w:t>
      </w:r>
      <w:hyperlink r:id="R5fd464c4a40442ec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https://www.stlukeshealth.org/resources/the-great-outdoors-8-ways-nature-benefits-your-well-being </w:t>
        </w:r>
      </w:hyperlink>
    </w:p>
    <w:p w:rsidR="10D44C6B" w:rsidP="10D44C6B" w:rsidRDefault="10D44C6B" w14:paraId="685B910D" w14:textId="0509547F">
      <w:pPr>
        <w:pStyle w:val="paragraph"/>
        <w:spacing w:before="0" w:after="0"/>
        <w:rPr>
          <w:rStyle w:val="normaltextrun"/>
          <w:rFonts w:ascii="Calibri" w:hAnsi="Calibri" w:cs="Calibri"/>
          <w:sz w:val="22"/>
          <w:szCs w:val="22"/>
        </w:rPr>
      </w:pPr>
    </w:p>
    <w:p w:rsidR="00F80C8B" w:rsidP="00F80C8B" w:rsidRDefault="00F80C8B" w14:paraId="4C857525" w14:textId="72D3BE50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Söderström, M., Boldemann, C., Sahlin, U., Mårtensson, F., Raustorp, A., &amp; Blennow, M. (2012, November 3). The quality of the outdoor environment influences childrens health – a cross‐sectional study of preschools.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Acta Paediatrica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102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(1), 83–91. </w:t>
      </w:r>
      <w:hyperlink r:id="Reea074dfccb94cba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https://doi.org/10.1111/apa.12047 </w:t>
        </w:r>
      </w:hyperlink>
    </w:p>
    <w:p w:rsidR="10D44C6B" w:rsidP="10D44C6B" w:rsidRDefault="10D44C6B" w14:paraId="1891D426" w14:textId="130C2FA7">
      <w:pPr>
        <w:pStyle w:val="paragraph"/>
        <w:spacing w:before="0" w:after="0"/>
        <w:rPr>
          <w:rStyle w:val="normaltextrun"/>
          <w:rFonts w:ascii="Calibri" w:hAnsi="Calibri" w:cs="Calibri"/>
          <w:sz w:val="22"/>
          <w:szCs w:val="22"/>
        </w:rPr>
      </w:pPr>
    </w:p>
    <w:p w:rsidR="00F80C8B" w:rsidP="00F80C8B" w:rsidRDefault="00F80C8B" w14:paraId="11F13536" w14:textId="676059B4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Twohig-Bennett, C., &amp; Jones, A. (2018, October). The health benefits of the great outdoors: A systematic review and meta-analysis of greenspace exposure and health outcomes.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Environmental Research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10D44C6B" w:rsidR="00F80C8B">
        <w:rPr>
          <w:rStyle w:val="normaltextrun"/>
          <w:rFonts w:ascii="Calibri" w:hAnsi="Calibri" w:cs="Calibri"/>
          <w:i w:val="1"/>
          <w:iCs w:val="1"/>
          <w:sz w:val="22"/>
          <w:szCs w:val="22"/>
        </w:rPr>
        <w:t>166</w:t>
      </w:r>
      <w:r w:rsidRPr="10D44C6B" w:rsidR="00F80C8B">
        <w:rPr>
          <w:rStyle w:val="normaltextrun"/>
          <w:rFonts w:ascii="Calibri" w:hAnsi="Calibri" w:cs="Calibri"/>
          <w:sz w:val="22"/>
          <w:szCs w:val="22"/>
        </w:rPr>
        <w:t xml:space="preserve">, 628–637. </w:t>
      </w:r>
      <w:hyperlink r:id="R37d77b58780348ae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https://doi.org/10.1016/j.envres.2018.06.030 </w:t>
        </w:r>
      </w:hyperlink>
    </w:p>
    <w:p w:rsidR="10D44C6B" w:rsidP="10D44C6B" w:rsidRDefault="10D44C6B" w14:paraId="457C7401" w14:textId="20B7FED2">
      <w:pPr>
        <w:pStyle w:val="paragraph"/>
        <w:spacing w:before="0" w:after="0"/>
        <w:rPr>
          <w:rStyle w:val="normaltextrun"/>
          <w:rFonts w:ascii="Calibri" w:hAnsi="Calibri" w:cs="Calibri"/>
          <w:i w:val="1"/>
          <w:iCs w:val="1"/>
          <w:color w:val="000000"/>
          <w:sz w:val="22"/>
          <w:szCs w:val="22"/>
        </w:rPr>
      </w:pPr>
    </w:p>
    <w:p w:rsidR="00F80C8B" w:rsidP="00F80C8B" w:rsidRDefault="00F80C8B" w14:paraId="3FCD692A" w14:textId="16654494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 w:rsidRPr="10D44C6B" w:rsidR="00F80C8B">
        <w:rPr>
          <w:rStyle w:val="normaltextrun"/>
          <w:rFonts w:ascii="Calibri" w:hAnsi="Calibri" w:cs="Calibri"/>
          <w:i w:val="1"/>
          <w:iCs w:val="1"/>
          <w:color w:val="000000"/>
          <w:sz w:val="22"/>
          <w:szCs w:val="22"/>
        </w:rPr>
        <w:t>Urban Forestry Toolkit</w:t>
      </w:r>
      <w:r w:rsidRPr="10D44C6B" w:rsidR="00F80C8B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. (n.d.). Vibrant Cities Lab: Resources for Urban Forestry, Trees, and Green Infrastructure. </w:t>
      </w:r>
      <w:hyperlink r:id="R6d7b129ec2694769">
        <w:r w:rsidRPr="10D44C6B" w:rsidR="00F80C8B">
          <w:rPr>
            <w:rStyle w:val="Hyperlink"/>
            <w:rFonts w:ascii="Calibri" w:hAnsi="Calibri" w:cs="Calibri"/>
            <w:sz w:val="22"/>
            <w:szCs w:val="22"/>
          </w:rPr>
          <w:t>https://www.vibrantcitieslab.com/toolkit/ </w:t>
        </w:r>
      </w:hyperlink>
    </w:p>
    <w:p w:rsidR="10D44C6B" w:rsidP="10D44C6B" w:rsidRDefault="10D44C6B" w14:paraId="0344246A" w14:textId="521CBD57">
      <w:pPr>
        <w:pStyle w:val="paragraph"/>
        <w:shd w:val="clear" w:color="auto" w:fill="FFFFFF" w:themeFill="background1"/>
        <w:spacing w:before="0" w:beforeAutospacing="off" w:after="0" w:afterAutospacing="off"/>
        <w:rPr>
          <w:rStyle w:val="normaltextrun"/>
          <w:rFonts w:ascii="Calibri" w:hAnsi="Calibri" w:cs="Calibri"/>
          <w:i w:val="1"/>
          <w:iCs w:val="1"/>
          <w:color w:val="000000"/>
          <w:sz w:val="22"/>
          <w:szCs w:val="22"/>
        </w:rPr>
      </w:pPr>
    </w:p>
    <w:p w:rsidRPr="002F1806" w:rsidR="00F80C8B" w:rsidP="00F80C8B" w:rsidRDefault="00F80C8B" w14:paraId="5CA605E5" w14:textId="2283506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563C1"/>
          <w:sz w:val="18"/>
          <w:szCs w:val="18"/>
        </w:rPr>
      </w:pPr>
      <w:r>
        <w:rPr>
          <w:rStyle w:val="normaltextrun"/>
          <w:rFonts w:ascii="Calibri" w:hAnsi="Calibri" w:cs="Calibri"/>
          <w:i/>
          <w:iCs/>
          <w:color w:val="000000"/>
          <w:sz w:val="22"/>
          <w:szCs w:val="22"/>
        </w:rPr>
        <w:t>Why we need trees: Trees help fight climate change, save wildlife, and improve our health.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(n.d.). Woodland Trust. Retrieved April 24, 2024, from</w:t>
      </w:r>
      <w:hyperlink w:tgtFrame="_blank" w:history="1" r:id="rId30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</w:hyperlink>
      <w:hyperlink w:tgtFrame="_blank" w:history="1" r:id="rId31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https://www.woodlandtrust.org.uk/trees-woods-and-wildlife/british-trees/benefits/</w:t>
        </w:r>
      </w:hyperlink>
      <w:r w:rsidRPr="002F1806">
        <w:rPr>
          <w:rStyle w:val="normaltextrun"/>
          <w:rFonts w:ascii="Calibri" w:hAnsi="Calibri" w:cs="Calibri"/>
          <w:color w:val="0563C1"/>
          <w:sz w:val="22"/>
          <w:szCs w:val="22"/>
        </w:rPr>
        <w:t xml:space="preserve"> </w:t>
      </w:r>
      <w:r w:rsidRPr="002F1806"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F80C8B" w:rsidP="00F80C8B" w:rsidRDefault="00F80C8B" w14:paraId="683CF7AF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80C8B" w:rsidP="00F80C8B" w:rsidRDefault="00F80C8B" w14:paraId="05F6D815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333333"/>
          <w:sz w:val="22"/>
          <w:szCs w:val="22"/>
        </w:rPr>
        <w:t xml:space="preserve">UNICEF. The Necessity of Urban Green Space for Children’s Optimal Development </w:t>
      </w:r>
      <w:r>
        <w:rPr>
          <w:rStyle w:val="normaltextrun"/>
          <w:rFonts w:ascii="Calibri" w:hAnsi="Calibri" w:cs="Calibri"/>
          <w:i/>
          <w:iCs/>
          <w:color w:val="333333"/>
          <w:sz w:val="22"/>
          <w:szCs w:val="22"/>
        </w:rPr>
        <w:t>A discussion paper</w:t>
      </w:r>
      <w:r>
        <w:rPr>
          <w:rStyle w:val="eop"/>
          <w:rFonts w:ascii="Calibri" w:hAnsi="Calibri" w:cs="Calibri"/>
          <w:color w:val="333333"/>
          <w:sz w:val="22"/>
          <w:szCs w:val="22"/>
        </w:rPr>
        <w:t> </w:t>
      </w:r>
    </w:p>
    <w:p w:rsidR="00F80C8B" w:rsidP="00F80C8B" w:rsidRDefault="00F80C8B" w14:paraId="69CC597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hyperlink w:tgtFrame="_blank" w:history="1" r:id="rId32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Necessity of Urban Green Space for Children’s Optimal Development | UNICEF</w:t>
        </w:r>
      </w:hyperlink>
      <w:r w:rsidRPr="002F1806">
        <w:rPr>
          <w:rStyle w:val="normaltextrun"/>
          <w:rFonts w:ascii="Calibri" w:hAnsi="Calibri" w:cs="Calibri"/>
          <w:color w:val="0563C1"/>
          <w:sz w:val="22"/>
          <w:szCs w:val="22"/>
        </w:rPr>
        <w:t xml:space="preserve">  </w:t>
      </w:r>
      <w:r>
        <w:rPr>
          <w:rStyle w:val="normaltextrun"/>
          <w:rFonts w:ascii="Calibri" w:hAnsi="Calibri" w:cs="Calibri"/>
          <w:sz w:val="22"/>
          <w:szCs w:val="22"/>
        </w:rPr>
        <w:t>unicef.org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5F923BF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F80C8B" w:rsidP="00F80C8B" w:rsidRDefault="00F80C8B" w14:paraId="08147DD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Wolf, K. L., &amp; Robbins, A. (2015). Metro Nature, environmental health, and economic value.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Environmental Health Perspectives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123</w:t>
      </w:r>
      <w:r>
        <w:rPr>
          <w:rStyle w:val="normaltextrun"/>
          <w:rFonts w:ascii="Calibri" w:hAnsi="Calibri" w:cs="Calibri"/>
          <w:sz w:val="22"/>
          <w:szCs w:val="22"/>
        </w:rPr>
        <w:t xml:space="preserve">(5), 390–398. </w:t>
      </w:r>
      <w:hyperlink w:tgtFrame="_blank" w:history="1" r:id="rId33">
        <w:r w:rsidRPr="002F1806">
          <w:rPr>
            <w:rStyle w:val="normaltextrun"/>
            <w:rFonts w:ascii="Calibri" w:hAnsi="Calibri" w:cs="Calibri"/>
            <w:color w:val="0563C1"/>
            <w:sz w:val="22"/>
            <w:szCs w:val="22"/>
            <w:u w:val="single"/>
          </w:rPr>
          <w:t>https://doi.org/10.1289/ehp.1408216</w:t>
        </w:r>
      </w:hyperlink>
      <w:r w:rsidRPr="002F1806">
        <w:rPr>
          <w:rStyle w:val="eop"/>
          <w:rFonts w:ascii="Calibri" w:hAnsi="Calibri" w:cs="Calibri"/>
          <w:color w:val="0563C1"/>
          <w:sz w:val="22"/>
          <w:szCs w:val="22"/>
        </w:rPr>
        <w:t> </w:t>
      </w:r>
    </w:p>
    <w:p w:rsidR="00FD1C5B" w:rsidP="00AAA338" w:rsidRDefault="00FD1C5B" w14:paraId="2C078E63" w14:textId="288F8D91">
      <w:pPr>
        <w:rPr>
          <w:rFonts w:ascii="Arial" w:hAnsi="Arial" w:eastAsia="Times New Roman" w:cs="Arial"/>
        </w:rPr>
      </w:pPr>
    </w:p>
    <w:p w:rsidR="000220D5" w:rsidP="00AAA338" w:rsidRDefault="000220D5" w14:paraId="065C5E8E" w14:textId="77777777">
      <w:pPr>
        <w:rPr>
          <w:rFonts w:ascii="Arial" w:hAnsi="Arial" w:eastAsia="Times New Roman" w:cs="Arial"/>
        </w:rPr>
      </w:pPr>
    </w:p>
    <w:p w:rsidR="000220D5" w:rsidP="00AAA338" w:rsidRDefault="000220D5" w14:paraId="5602188D" w14:textId="77777777">
      <w:pPr>
        <w:rPr>
          <w:rFonts w:ascii="Arial" w:hAnsi="Arial" w:eastAsia="Times New Roman" w:cs="Arial"/>
        </w:rPr>
      </w:pPr>
    </w:p>
    <w:p w:rsidR="000220D5" w:rsidP="00AAA338" w:rsidRDefault="000220D5" w14:paraId="7BCA0CB5" w14:textId="77777777">
      <w:pPr>
        <w:rPr>
          <w:rFonts w:ascii="Arial" w:hAnsi="Arial" w:eastAsia="Times New Roman" w:cs="Arial"/>
        </w:rPr>
      </w:pPr>
    </w:p>
    <w:p w:rsidR="000220D5" w:rsidP="00AAA338" w:rsidRDefault="000220D5" w14:paraId="3CBEC4AF" w14:textId="77777777">
      <w:pPr>
        <w:rPr>
          <w:rFonts w:ascii="Arial" w:hAnsi="Arial" w:eastAsia="Times New Roman" w:cs="Arial"/>
        </w:rPr>
      </w:pPr>
    </w:p>
    <w:p w:rsidR="000220D5" w:rsidP="00AAA338" w:rsidRDefault="000220D5" w14:paraId="091B2501" w14:textId="77777777">
      <w:pPr>
        <w:rPr>
          <w:rFonts w:ascii="Arial" w:hAnsi="Arial" w:eastAsia="Times New Roman" w:cs="Arial"/>
        </w:rPr>
      </w:pPr>
    </w:p>
    <w:p w:rsidR="000220D5" w:rsidP="00AAA338" w:rsidRDefault="000220D5" w14:paraId="21AC376B" w14:textId="77777777">
      <w:pPr>
        <w:rPr>
          <w:rFonts w:ascii="Arial" w:hAnsi="Arial" w:eastAsia="Times New Roman" w:cs="Arial"/>
        </w:rPr>
      </w:pPr>
    </w:p>
    <w:p w:rsidR="000220D5" w:rsidP="00AAA338" w:rsidRDefault="000220D5" w14:paraId="5A0A778D" w14:textId="77777777">
      <w:pPr>
        <w:rPr>
          <w:rFonts w:ascii="Arial" w:hAnsi="Arial" w:eastAsia="Times New Roman" w:cs="Arial"/>
        </w:rPr>
      </w:pPr>
    </w:p>
    <w:p w:rsidR="000220D5" w:rsidP="00AAA338" w:rsidRDefault="000220D5" w14:paraId="36209C78" w14:textId="77777777">
      <w:pPr>
        <w:rPr>
          <w:rFonts w:ascii="Arial" w:hAnsi="Arial" w:eastAsia="Times New Roman" w:cs="Arial"/>
        </w:rPr>
      </w:pPr>
    </w:p>
    <w:p w:rsidR="000220D5" w:rsidP="00AAA338" w:rsidRDefault="000220D5" w14:paraId="7E7EDEF6" w14:textId="77777777">
      <w:pPr>
        <w:rPr>
          <w:rFonts w:ascii="Arial" w:hAnsi="Arial" w:eastAsia="Times New Roman" w:cs="Arial"/>
        </w:rPr>
      </w:pPr>
    </w:p>
    <w:p w:rsidR="000220D5" w:rsidP="00AAA338" w:rsidRDefault="000220D5" w14:paraId="7E34A4F1" w14:textId="77777777">
      <w:pPr>
        <w:rPr>
          <w:rFonts w:ascii="Arial" w:hAnsi="Arial" w:eastAsia="Times New Roman" w:cs="Arial"/>
        </w:rPr>
      </w:pPr>
    </w:p>
    <w:p w:rsidR="000220D5" w:rsidP="00AAA338" w:rsidRDefault="000220D5" w14:paraId="15287CC4" w14:textId="77777777">
      <w:pPr>
        <w:rPr>
          <w:rFonts w:ascii="Arial" w:hAnsi="Arial" w:eastAsia="Times New Roman" w:cs="Arial"/>
        </w:rPr>
      </w:pPr>
    </w:p>
    <w:p w:rsidRPr="00A63E0D" w:rsidR="000220D5" w:rsidP="00AAA338" w:rsidRDefault="000220D5" w14:paraId="3BFAF030" w14:textId="77777777">
      <w:pPr>
        <w:rPr>
          <w:rFonts w:ascii="Arial" w:hAnsi="Arial" w:eastAsia="Times New Roman" w:cs="Arial"/>
        </w:rPr>
      </w:pPr>
    </w:p>
    <w:sectPr w:rsidRPr="00A63E0D" w:rsidR="000220D5" w:rsidSect="00546E5A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 w:orient="portrait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6CAA" w:rsidP="00806CAA" w:rsidRDefault="00806CAA" w14:paraId="1415791B" w14:textId="77777777">
      <w:pPr>
        <w:spacing w:after="0" w:line="240" w:lineRule="auto"/>
      </w:pPr>
      <w:r>
        <w:separator/>
      </w:r>
    </w:p>
  </w:endnote>
  <w:endnote w:type="continuationSeparator" w:id="0">
    <w:p w:rsidR="00806CAA" w:rsidP="00806CAA" w:rsidRDefault="00806CAA" w14:paraId="31F400E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020476" w:rsidP="0011160D" w:rsidRDefault="00020476" w14:paraId="49D93773" w14:textId="4D0F9DD0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20476" w:rsidP="00020476" w:rsidRDefault="00020476" w14:paraId="7A42B02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color w:val="227C12" w:themeColor="text2" w:themeTint="FF" w:themeShade="FF"/>
      </w:rPr>
    </w:sdtEndPr>
    <w:sdtContent>
      <w:p w:rsidRPr="00AD29EE" w:rsidR="00020476" w:rsidP="00AD29EE" w:rsidRDefault="00020476" w14:paraId="023289C7" w14:textId="3E292180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noProof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:rsidR="000B321B" w:rsidP="00020476" w:rsidRDefault="00867C35" w14:paraId="7134B95E" w14:textId="235047B3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6E5A"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7FDC4E0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6CAA" w:rsidP="00806CAA" w:rsidRDefault="00806CAA" w14:paraId="0C4BC34C" w14:textId="77777777">
      <w:pPr>
        <w:spacing w:after="0" w:line="240" w:lineRule="auto"/>
      </w:pPr>
      <w:r>
        <w:separator/>
      </w:r>
    </w:p>
  </w:footnote>
  <w:footnote w:type="continuationSeparator" w:id="0">
    <w:p w:rsidR="00806CAA" w:rsidP="00806CAA" w:rsidRDefault="00806CAA" w14:paraId="79E0374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19A0F0C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67C35" w:rsidRDefault="00867C35" w14:paraId="5F08E4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C7CF6" w:rsidRDefault="00546E5A" w14:paraId="2BC2AA7B" w14:textId="3C70796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qF58hkXTGQyQ5" int2:id="qWRzLhN2">
      <int2:state int2:type="AugLoop_Text_Critique" int2:value="Rejected"/>
    </int2:textHash>
    <int2:textHash int2:hashCode="ePJpp3uUBiTTxC" int2:id="KoCg8h2W">
      <int2:state int2:type="AugLoop_Text_Critique" int2:value="Rejected"/>
    </int2:textHash>
    <int2:textHash int2:hashCode="oRDUgq68PuOuAb" int2:id="frbDEZcg">
      <int2:state int2:type="AugLoop_Text_Critique" int2:value="Rejected"/>
    </int2:textHash>
    <int2:textHash int2:hashCode="zjj331nNofF4WT" int2:id="bQHdWNyk">
      <int2:state int2:type="AugLoop_Text_Critique" int2:value="Rejected"/>
    </int2:textHash>
    <int2:textHash int2:hashCode="1guoEZYqG976WL" int2:id="6XwMLWx0">
      <int2:state int2:type="AugLoop_Text_Critique" int2:value="Rejected"/>
    </int2:textHash>
    <int2:textHash int2:hashCode="2k77lnJXjXgdam" int2:id="3ygj61Pd">
      <int2:state int2:type="AugLoop_Text_Critique" int2:value="Rejected"/>
    </int2:textHash>
    <int2:textHash int2:hashCode="YQnbWsf0YHpLIQ" int2:id="W3Jll4fx">
      <int2:state int2:type="AugLoop_Text_Critique" int2:value="Rejected"/>
    </int2:textHash>
    <int2:textHash int2:hashCode="Q+SWDJ55OD1Ogy" int2:id="qEgHDEe4">
      <int2:state int2:type="AugLoop_Text_Critique" int2:value="Rejected"/>
    </int2:textHash>
    <int2:textHash int2:hashCode="aFkXSveoMl1QOS" int2:id="RCXEFR0e">
      <int2:state int2:type="AugLoop_Text_Critique" int2:value="Rejected"/>
    </int2:textHash>
    <int2:textHash int2:hashCode="HI1E85JDqPcCfc" int2:id="d8Ni17JM">
      <int2:state int2:type="AugLoop_Text_Critique" int2:value="Rejected"/>
    </int2:textHash>
    <int2:textHash int2:hashCode="Wirn+Jbdr01ho4" int2:id="d9wxxnZX">
      <int2:state int2:type="AugLoop_Text_Critique" int2:value="Rejected"/>
    </int2:textHash>
    <int2:textHash int2:hashCode="X2cJ+1cpYS6i2g" int2:id="uL0UmrT2">
      <int2:state int2:type="AugLoop_Text_Critique" int2:value="Rejected"/>
    </int2:textHash>
    <int2:textHash int2:hashCode="mTRMbkwrknIJiP" int2:id="kFtG0tEV">
      <int2:state int2:type="AugLoop_Text_Critique" int2:value="Rejected"/>
    </int2:textHash>
    <int2:textHash int2:hashCode="d5jcb4ET50JJ8b" int2:id="VlY6SWEQ">
      <int2:state int2:type="AugLoop_Text_Critique" int2:value="Rejected"/>
    </int2:textHash>
    <int2:textHash int2:hashCode="niIl4aEmK0pvF+" int2:id="7WbdANzq">
      <int2:state int2:type="AugLoop_Text_Critique" int2:value="Rejected"/>
    </int2:textHash>
    <int2:textHash int2:hashCode="mTyFYvuHBmrlli" int2:id="MzK6B0q3">
      <int2:state int2:type="AugLoop_Text_Critique" int2:value="Rejected"/>
    </int2:textHash>
    <int2:textHash int2:hashCode="qV2eeSEKQBKWum" int2:id="fT7dfIKq">
      <int2:state int2:type="AugLoop_Text_Critique" int2:value="Rejected"/>
    </int2:textHash>
    <int2:textHash int2:hashCode="kuku5Ek2vmv0CX" int2:id="1JxaaGL2">
      <int2:state int2:type="AugLoop_Text_Critique" int2:value="Rejected"/>
    </int2:textHash>
    <int2:textHash int2:hashCode="TIY6WkKp3GsEBV" int2:id="pNRiF6Oc">
      <int2:state int2:type="AugLoop_Text_Critique" int2:value="Rejected"/>
    </int2:textHash>
    <int2:bookmark int2:bookmarkName="_Int_ZsQ4xiOQ" int2:invalidationBookmarkName="" int2:hashCode="FuAY7OWh07dQUx" int2:id="viuHGRlO">
      <int2:state int2:type="AugLoop_Text_Critique" int2:value="Rejected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4DC3"/>
    <w:multiLevelType w:val="multilevel"/>
    <w:tmpl w:val="EB0A8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3C95D93"/>
    <w:multiLevelType w:val="multilevel"/>
    <w:tmpl w:val="18B8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FFD0956"/>
    <w:multiLevelType w:val="hybridMultilevel"/>
    <w:tmpl w:val="D7904A3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010574B"/>
    <w:multiLevelType w:val="hybridMultilevel"/>
    <w:tmpl w:val="22DA6C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284191"/>
    <w:multiLevelType w:val="multilevel"/>
    <w:tmpl w:val="35C8B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2AB17601"/>
    <w:multiLevelType w:val="multilevel"/>
    <w:tmpl w:val="B942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2C4A5ABB"/>
    <w:multiLevelType w:val="multilevel"/>
    <w:tmpl w:val="ED80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EC61BAE"/>
    <w:multiLevelType w:val="hybridMultilevel"/>
    <w:tmpl w:val="565679E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6192DF8"/>
    <w:multiLevelType w:val="multilevel"/>
    <w:tmpl w:val="70A6E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1F472B2"/>
    <w:multiLevelType w:val="hybridMultilevel"/>
    <w:tmpl w:val="AFE441C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D020D07"/>
    <w:multiLevelType w:val="multilevel"/>
    <w:tmpl w:val="E26A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A2A4419"/>
    <w:multiLevelType w:val="hybridMultilevel"/>
    <w:tmpl w:val="EA344BC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DA65514"/>
    <w:multiLevelType w:val="multilevel"/>
    <w:tmpl w:val="6F74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6E4F2DE9"/>
    <w:multiLevelType w:val="hybridMultilevel"/>
    <w:tmpl w:val="219CB11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8D27051"/>
    <w:multiLevelType w:val="multilevel"/>
    <w:tmpl w:val="2ABC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31972757">
    <w:abstractNumId w:val="21"/>
  </w:num>
  <w:num w:numId="2" w16cid:durableId="1892108622">
    <w:abstractNumId w:val="5"/>
  </w:num>
  <w:num w:numId="3" w16cid:durableId="549461806">
    <w:abstractNumId w:val="2"/>
  </w:num>
  <w:num w:numId="4" w16cid:durableId="1702628857">
    <w:abstractNumId w:val="17"/>
  </w:num>
  <w:num w:numId="5" w16cid:durableId="2090271015">
    <w:abstractNumId w:val="14"/>
  </w:num>
  <w:num w:numId="6" w16cid:durableId="1920941400">
    <w:abstractNumId w:val="16"/>
  </w:num>
  <w:num w:numId="7" w16cid:durableId="1807889374">
    <w:abstractNumId w:val="6"/>
  </w:num>
  <w:num w:numId="8" w16cid:durableId="1931306483">
    <w:abstractNumId w:val="0"/>
  </w:num>
  <w:num w:numId="9" w16cid:durableId="1347441724">
    <w:abstractNumId w:val="11"/>
  </w:num>
  <w:num w:numId="10" w16cid:durableId="192769595">
    <w:abstractNumId w:val="9"/>
  </w:num>
  <w:num w:numId="11" w16cid:durableId="2002192466">
    <w:abstractNumId w:val="13"/>
  </w:num>
  <w:num w:numId="12" w16cid:durableId="1437480302">
    <w:abstractNumId w:val="8"/>
  </w:num>
  <w:num w:numId="13" w16cid:durableId="1864899031">
    <w:abstractNumId w:val="7"/>
  </w:num>
  <w:num w:numId="14" w16cid:durableId="369305498">
    <w:abstractNumId w:val="18"/>
  </w:num>
  <w:num w:numId="15" w16cid:durableId="1617327459">
    <w:abstractNumId w:val="20"/>
  </w:num>
  <w:num w:numId="16" w16cid:durableId="1714579172">
    <w:abstractNumId w:val="1"/>
  </w:num>
  <w:num w:numId="17" w16cid:durableId="387726852">
    <w:abstractNumId w:val="19"/>
  </w:num>
  <w:num w:numId="18" w16cid:durableId="934901415">
    <w:abstractNumId w:val="12"/>
  </w:num>
  <w:num w:numId="19" w16cid:durableId="905453903">
    <w:abstractNumId w:val="4"/>
  </w:num>
  <w:num w:numId="20" w16cid:durableId="1696419089">
    <w:abstractNumId w:val="15"/>
  </w:num>
  <w:num w:numId="21" w16cid:durableId="972562618">
    <w:abstractNumId w:val="10"/>
  </w:num>
  <w:num w:numId="22" w16cid:durableId="608901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trackRevisions w:val="false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76EF"/>
    <w:rsid w:val="00020476"/>
    <w:rsid w:val="000220D5"/>
    <w:rsid w:val="00034930"/>
    <w:rsid w:val="000B321B"/>
    <w:rsid w:val="000F66BD"/>
    <w:rsid w:val="001B024E"/>
    <w:rsid w:val="001C2A06"/>
    <w:rsid w:val="002F1806"/>
    <w:rsid w:val="00455DF0"/>
    <w:rsid w:val="00487FCD"/>
    <w:rsid w:val="004905EA"/>
    <w:rsid w:val="004E4F70"/>
    <w:rsid w:val="00546E5A"/>
    <w:rsid w:val="005D052F"/>
    <w:rsid w:val="00610260"/>
    <w:rsid w:val="00644BBC"/>
    <w:rsid w:val="0067150B"/>
    <w:rsid w:val="006A3959"/>
    <w:rsid w:val="006C7CF6"/>
    <w:rsid w:val="006D2E40"/>
    <w:rsid w:val="00720992"/>
    <w:rsid w:val="007F19F8"/>
    <w:rsid w:val="00806CAA"/>
    <w:rsid w:val="00867C35"/>
    <w:rsid w:val="00950A26"/>
    <w:rsid w:val="00970F1F"/>
    <w:rsid w:val="00A00874"/>
    <w:rsid w:val="00A63E0D"/>
    <w:rsid w:val="00A94B83"/>
    <w:rsid w:val="00AAA338"/>
    <w:rsid w:val="00AD29EE"/>
    <w:rsid w:val="00B5514D"/>
    <w:rsid w:val="00C091F5"/>
    <w:rsid w:val="00C1222E"/>
    <w:rsid w:val="00C12D25"/>
    <w:rsid w:val="00C56055"/>
    <w:rsid w:val="00CA4238"/>
    <w:rsid w:val="00F556A9"/>
    <w:rsid w:val="00F80C8B"/>
    <w:rsid w:val="00F82581"/>
    <w:rsid w:val="00FD1C5B"/>
    <w:rsid w:val="016B8022"/>
    <w:rsid w:val="01EECE9B"/>
    <w:rsid w:val="01F9C4C4"/>
    <w:rsid w:val="025C5F3C"/>
    <w:rsid w:val="02AF5855"/>
    <w:rsid w:val="0360A50D"/>
    <w:rsid w:val="04A320E4"/>
    <w:rsid w:val="04AAEB89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0EED5A7A"/>
    <w:rsid w:val="10CD82F0"/>
    <w:rsid w:val="10D44C6B"/>
    <w:rsid w:val="111DE8E6"/>
    <w:rsid w:val="118EB0A4"/>
    <w:rsid w:val="12A5B819"/>
    <w:rsid w:val="12AAB07B"/>
    <w:rsid w:val="1344B214"/>
    <w:rsid w:val="142405AE"/>
    <w:rsid w:val="14A7FE28"/>
    <w:rsid w:val="17BC0201"/>
    <w:rsid w:val="18FC029C"/>
    <w:rsid w:val="1AE84565"/>
    <w:rsid w:val="1B60E00D"/>
    <w:rsid w:val="1BCBCE43"/>
    <w:rsid w:val="1C69F536"/>
    <w:rsid w:val="1D29EA48"/>
    <w:rsid w:val="1E229865"/>
    <w:rsid w:val="227A36F3"/>
    <w:rsid w:val="234B5F7F"/>
    <w:rsid w:val="256FB60B"/>
    <w:rsid w:val="261EBA06"/>
    <w:rsid w:val="26C7B9C7"/>
    <w:rsid w:val="27A82C8E"/>
    <w:rsid w:val="28DD23AE"/>
    <w:rsid w:val="295B8350"/>
    <w:rsid w:val="2A13BE4D"/>
    <w:rsid w:val="2BAF8EAE"/>
    <w:rsid w:val="2BDE0096"/>
    <w:rsid w:val="2BEDDEB5"/>
    <w:rsid w:val="2C1AE969"/>
    <w:rsid w:val="2CCAE45D"/>
    <w:rsid w:val="2D631744"/>
    <w:rsid w:val="2DC1FAA7"/>
    <w:rsid w:val="2DF9D152"/>
    <w:rsid w:val="2EB54D60"/>
    <w:rsid w:val="2ECCE931"/>
    <w:rsid w:val="2EDF6B82"/>
    <w:rsid w:val="2F1693AB"/>
    <w:rsid w:val="2F49B24F"/>
    <w:rsid w:val="323C3E0B"/>
    <w:rsid w:val="32930DEA"/>
    <w:rsid w:val="32E414B1"/>
    <w:rsid w:val="34DB3832"/>
    <w:rsid w:val="366AE226"/>
    <w:rsid w:val="371001B0"/>
    <w:rsid w:val="3754CCC5"/>
    <w:rsid w:val="399B0FAB"/>
    <w:rsid w:val="39BC1522"/>
    <w:rsid w:val="3B360C83"/>
    <w:rsid w:val="3B36CD67"/>
    <w:rsid w:val="3C7B1DE1"/>
    <w:rsid w:val="3E2C1A13"/>
    <w:rsid w:val="3EE798F9"/>
    <w:rsid w:val="3F55CE47"/>
    <w:rsid w:val="4394FC89"/>
    <w:rsid w:val="44C6F805"/>
    <w:rsid w:val="4564D820"/>
    <w:rsid w:val="45FF2DB5"/>
    <w:rsid w:val="46D9A230"/>
    <w:rsid w:val="47F2BAE4"/>
    <w:rsid w:val="484E5A70"/>
    <w:rsid w:val="489F0403"/>
    <w:rsid w:val="48ECA4A6"/>
    <w:rsid w:val="49716785"/>
    <w:rsid w:val="4F37BCE3"/>
    <w:rsid w:val="4F9A45E8"/>
    <w:rsid w:val="51124A46"/>
    <w:rsid w:val="521230B8"/>
    <w:rsid w:val="52D48298"/>
    <w:rsid w:val="53236227"/>
    <w:rsid w:val="5534CAFE"/>
    <w:rsid w:val="5577876D"/>
    <w:rsid w:val="5589C0D4"/>
    <w:rsid w:val="5687EF36"/>
    <w:rsid w:val="56D09B5F"/>
    <w:rsid w:val="5767EE39"/>
    <w:rsid w:val="586C6BC0"/>
    <w:rsid w:val="59171CCF"/>
    <w:rsid w:val="5BA40C82"/>
    <w:rsid w:val="5C1B26BD"/>
    <w:rsid w:val="5CAC96AD"/>
    <w:rsid w:val="5D2DB148"/>
    <w:rsid w:val="5D960465"/>
    <w:rsid w:val="5DA81276"/>
    <w:rsid w:val="5EDBAD44"/>
    <w:rsid w:val="5FF051DB"/>
    <w:rsid w:val="617142D6"/>
    <w:rsid w:val="62A74094"/>
    <w:rsid w:val="652F896D"/>
    <w:rsid w:val="65591210"/>
    <w:rsid w:val="65765CFA"/>
    <w:rsid w:val="65D8A46B"/>
    <w:rsid w:val="666F041C"/>
    <w:rsid w:val="68336ED4"/>
    <w:rsid w:val="687111CE"/>
    <w:rsid w:val="68877695"/>
    <w:rsid w:val="6910783C"/>
    <w:rsid w:val="697E523C"/>
    <w:rsid w:val="6CB4D26B"/>
    <w:rsid w:val="6CEF2569"/>
    <w:rsid w:val="6D7A232F"/>
    <w:rsid w:val="6DDC295F"/>
    <w:rsid w:val="6E6A18AE"/>
    <w:rsid w:val="72848B4F"/>
    <w:rsid w:val="729EAC89"/>
    <w:rsid w:val="73387879"/>
    <w:rsid w:val="74251797"/>
    <w:rsid w:val="744DBD0E"/>
    <w:rsid w:val="74594DF8"/>
    <w:rsid w:val="799FB058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styleId="normaltextrun" w:customStyle="1">
    <w:name w:val="normaltextrun"/>
    <w:basedOn w:val="DefaultParagraphFont"/>
    <w:rsid w:val="00F80C8B"/>
  </w:style>
  <w:style w:type="character" w:styleId="eop" w:customStyle="1">
    <w:name w:val="eop"/>
    <w:basedOn w:val="DefaultParagraphFont"/>
    <w:rsid w:val="00F80C8B"/>
  </w:style>
  <w:style w:type="paragraph" w:styleId="paragraph" w:customStyle="1">
    <w:name w:val="paragraph"/>
    <w:basedOn w:val="Normal"/>
    <w:rsid w:val="00F80C8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4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i.org/10.4306" TargetMode="External" Id="rId18" /><Relationship Type="http://schemas.openxmlformats.org/officeDocument/2006/relationships/footer" Target="footer3.xml" Id="rId39" /><Relationship Type="http://schemas.openxmlformats.org/officeDocument/2006/relationships/header" Target="header1.xml" Id="rId34" /><Relationship Type="http://schemas.microsoft.com/office/2020/10/relationships/intelligence" Target="intelligence2.xml" Id="rId42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doi.org/10.1016/j.envint.2022.107609&#160;" TargetMode="External" Id="rId20" /><Relationship Type="http://schemas.openxmlformats.org/officeDocument/2006/relationships/theme" Target="theme/theme1.xml" Id="rId41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doi.org/10.3390/ijerph18041416" TargetMode="External" Id="rId11" /><Relationship Type="http://schemas.openxmlformats.org/officeDocument/2006/relationships/hyperlink" Target="https://doi.org/10.3389/fpsyg.2019.00722&#160;" TargetMode="External" Id="rId24" /><Relationship Type="http://schemas.openxmlformats.org/officeDocument/2006/relationships/hyperlink" Target="https://www.unicef.org/documents/necessity-urban-green-space-childrens-optimal-development" TargetMode="External" Id="rId32" /><Relationship Type="http://schemas.openxmlformats.org/officeDocument/2006/relationships/footer" Target="footer2.xml" Id="rId37" /><Relationship Type="http://schemas.openxmlformats.org/officeDocument/2006/relationships/fontTable" Target="fontTable.xml" Id="rId40" /><Relationship Type="http://schemas.openxmlformats.org/officeDocument/2006/relationships/numbering" Target="numbering.xml" Id="rId5" /><Relationship Type="http://schemas.openxmlformats.org/officeDocument/2006/relationships/hyperlink" Target="https://www.health.harvard.edu/blog/time-spent-green-places-linked-longer-life-women-2017030911152" TargetMode="External" Id="rId23" /><Relationship Type="http://schemas.openxmlformats.org/officeDocument/2006/relationships/footer" Target="footer1.xml" Id="rId36" /><Relationship Type="http://schemas.openxmlformats.org/officeDocument/2006/relationships/endnotes" Target="endnotes.xml" Id="rId10" /><Relationship Type="http://schemas.openxmlformats.org/officeDocument/2006/relationships/hyperlink" Target="https://doi.org/10.4306" TargetMode="External" Id="rId19" /><Relationship Type="http://schemas.openxmlformats.org/officeDocument/2006/relationships/hyperlink" Target="https://www.woodlandtrust.org.uk/trees-woods-and-wildlife/british-trees/benefits/" TargetMode="Externa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woodlandtrust.org.uk/trees-woods-and-wildlife/british-trees/benefits/" TargetMode="External" Id="rId30" /><Relationship Type="http://schemas.openxmlformats.org/officeDocument/2006/relationships/header" Target="header2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hyperlink" Target="https://doi.org/10.1021/es102947t" TargetMode="External" Id="rId17" /><Relationship Type="http://schemas.openxmlformats.org/officeDocument/2006/relationships/hyperlink" Target="https://doi.org/10.1289/ehp.1408216" TargetMode="External" Id="rId33" /><Relationship Type="http://schemas.openxmlformats.org/officeDocument/2006/relationships/header" Target="header3.xml" Id="rId38" /><Relationship Type="http://schemas.openxmlformats.org/officeDocument/2006/relationships/hyperlink" Target="https://doi.org/10.4324/9781003377344&#160;" TargetMode="External" Id="Rf0d39445374c43c7" /><Relationship Type="http://schemas.openxmlformats.org/officeDocument/2006/relationships/hyperlink" Target="https://doi.org/10.1186/s12885-017-3366-6&#160;" TargetMode="External" Id="Ra94f7d683f9a471c" /><Relationship Type="http://schemas.openxmlformats.org/officeDocument/2006/relationships/hyperlink" Target="https://www.naturalmedicinejournal.com/journal/prescription-nature" TargetMode="External" Id="R7350149daeeb4821" /><Relationship Type="http://schemas.openxmlformats.org/officeDocument/2006/relationships/hyperlink" Target="https://doi.org/10.3109/0284186x.2013.770165&#160;" TargetMode="External" Id="Rcb95f4a3bc4e438b" /><Relationship Type="http://schemas.openxmlformats.org/officeDocument/2006/relationships/hyperlink" Target="https://www.theguardian.com/environment/2019/jun/13/two-hour-dose-nature-weekly-boosts-health-study-finds" TargetMode="External" Id="Reced83c6a9614f52" /><Relationship Type="http://schemas.openxmlformats.org/officeDocument/2006/relationships/hyperlink" Target="https://www.euronews.com/green/2023/06/29/fountain-of-youth-living-nearagreen-space-can-%5dreduce-your-biological-age-by-25-years" TargetMode="External" Id="R373f331e8dd643c1" /><Relationship Type="http://schemas.openxmlformats.org/officeDocument/2006/relationships/hyperlink" Target="https://doi.org/10.1016/j.sste.2019.02.002&#160;" TargetMode="External" Id="R820505c184e146d2" /><Relationship Type="http://schemas.openxmlformats.org/officeDocument/2006/relationships/hyperlink" Target="https://doi.org/10.1353/cye.2004.0054&#160;" TargetMode="External" Id="R39573073087248aa" /><Relationship Type="http://schemas.openxmlformats.org/officeDocument/2006/relationships/hyperlink" Target="https://doi.org/10.1016/j.explore.2012.12.002&#160;" TargetMode="External" Id="R7a6be251dc2346f1" /><Relationship Type="http://schemas.openxmlformats.org/officeDocument/2006/relationships/hyperlink" Target="https://www.stlukeshealth.org/resources/the-great-outdoors-8-ways-nature-benefits-your-well-being&#160;" TargetMode="External" Id="R5fd464c4a40442ec" /><Relationship Type="http://schemas.openxmlformats.org/officeDocument/2006/relationships/hyperlink" Target="https://doi.org/10.1111/apa.12047&#160;" TargetMode="External" Id="Reea074dfccb94cba" /><Relationship Type="http://schemas.openxmlformats.org/officeDocument/2006/relationships/hyperlink" Target="https://doi.org/10.1016/j.envres.2018.06.030&#160;" TargetMode="External" Id="R37d77b58780348ae" /><Relationship Type="http://schemas.openxmlformats.org/officeDocument/2006/relationships/hyperlink" Target="https://www.vibrantcitieslab.com/toolkit/&#160;" TargetMode="External" Id="R6d7b129ec269476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Hamlin, Mary Davis (mh5q)</cp:lastModifiedBy>
  <cp:revision>5</cp:revision>
  <dcterms:created xsi:type="dcterms:W3CDTF">2024-09-18T21:04:00Z</dcterms:created>
  <dcterms:modified xsi:type="dcterms:W3CDTF">2024-12-19T18:11:54Z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