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038C" w14:textId="39C010CF" w:rsidR="000220D5" w:rsidRPr="00C12D25" w:rsidRDefault="53E92301" w:rsidP="331FC7B4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Percepciones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consideraciones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aportadas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por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participantes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talleres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  <w:r>
        <w:rPr>
          <w:rFonts w:ascii="Arial" w:hAnsi="Arial"/>
          <w:b/>
          <w:color w:val="227C12"/>
          <w:sz w:val="48"/>
        </w:rPr>
        <w:t xml:space="preserve"> </w:t>
      </w:r>
    </w:p>
    <w:p w14:paraId="330D1656" w14:textId="04BC4368" w:rsidR="1A8C0002" w:rsidRDefault="00787669" w:rsidP="6EFFF2A5">
      <w:proofErr w:type="spellStart"/>
      <w:r>
        <w:rPr>
          <w:rFonts w:ascii="Arial" w:hAnsi="Arial"/>
          <w:b/>
          <w:color w:val="227C12"/>
          <w:sz w:val="32"/>
        </w:rPr>
        <w:t>Tipos</w:t>
      </w:r>
      <w:proofErr w:type="spellEnd"/>
      <w:r>
        <w:rPr>
          <w:rFonts w:ascii="Arial" w:hAnsi="Arial"/>
          <w:b/>
          <w:color w:val="227C12"/>
          <w:sz w:val="32"/>
        </w:rPr>
        <w:t xml:space="preserve"> de </w:t>
      </w:r>
      <w:proofErr w:type="spellStart"/>
      <w:r>
        <w:rPr>
          <w:rFonts w:ascii="Arial" w:hAnsi="Arial"/>
          <w:b/>
          <w:color w:val="227C12"/>
          <w:sz w:val="32"/>
        </w:rPr>
        <w:t>mensajes</w:t>
      </w:r>
      <w:proofErr w:type="spellEnd"/>
    </w:p>
    <w:p w14:paraId="5C986A7A" w14:textId="400887FB" w:rsidR="28289CA2" w:rsidRDefault="28289CA2" w:rsidP="639D8889">
      <w:pPr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b/>
          <w:i/>
          <w:color w:val="227C12"/>
        </w:rPr>
        <w:t xml:space="preserve">Una </w:t>
      </w:r>
      <w:proofErr w:type="spellStart"/>
      <w:r>
        <w:rPr>
          <w:rFonts w:ascii="Arial" w:hAnsi="Arial"/>
          <w:b/>
          <w:i/>
          <w:color w:val="227C12"/>
        </w:rPr>
        <w:t>selección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observaciones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los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talleres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diseño</w:t>
      </w:r>
      <w:proofErr w:type="spellEnd"/>
      <w:r>
        <w:rPr>
          <w:rFonts w:ascii="Arial" w:hAnsi="Arial"/>
          <w:b/>
          <w:i/>
          <w:color w:val="227C12"/>
        </w:rPr>
        <w:t xml:space="preserve"> conjunto</w:t>
      </w:r>
    </w:p>
    <w:p w14:paraId="17119266" w14:textId="713BF68F" w:rsidR="57AAD6A1" w:rsidRDefault="57AAD6A1" w:rsidP="6C601188">
      <w:pPr>
        <w:rPr>
          <w:rFonts w:ascii="Arial" w:eastAsia="Times New Roman" w:hAnsi="Arial" w:cs="Arial"/>
          <w:b/>
          <w:bCs/>
          <w:color w:val="237D12" w:themeColor="text2"/>
          <w:sz w:val="32"/>
          <w:szCs w:val="32"/>
        </w:rPr>
      </w:pPr>
      <w:r>
        <w:rPr>
          <w:rFonts w:ascii="Arial" w:hAnsi="Arial"/>
          <w:b/>
          <w:color w:val="237D12" w:themeColor="text2"/>
        </w:rPr>
        <w:t>2024</w:t>
      </w:r>
    </w:p>
    <w:p w14:paraId="0A46462F" w14:textId="2E839FE9" w:rsidR="6C601188" w:rsidRDefault="6C601188" w:rsidP="6C601188">
      <w:pPr>
        <w:rPr>
          <w:rFonts w:ascii="Arial" w:eastAsia="Arial" w:hAnsi="Arial" w:cs="Arial"/>
          <w:b/>
          <w:bCs/>
          <w:color w:val="237D12" w:themeColor="text2"/>
        </w:rPr>
      </w:pPr>
    </w:p>
    <w:p w14:paraId="6E7F41EA" w14:textId="59912BBD" w:rsidR="45F128E1" w:rsidRPr="006C5A53" w:rsidRDefault="45F128E1" w:rsidP="639D8889">
      <w:pPr>
        <w:rPr>
          <w:rFonts w:ascii="Arial" w:eastAsia="Arial" w:hAnsi="Arial" w:cs="Arial"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Descripción</w:t>
      </w:r>
      <w:proofErr w:type="spellEnd"/>
      <w:r>
        <w:rPr>
          <w:rFonts w:ascii="Arial" w:hAnsi="Arial"/>
          <w:b/>
          <w:color w:val="227C12"/>
          <w:u w:val="single"/>
        </w:rPr>
        <w:t xml:space="preserve"> del taller</w:t>
      </w:r>
    </w:p>
    <w:p w14:paraId="090B9CF4" w14:textId="33DF7CE8" w:rsidR="70BD0E54" w:rsidRPr="00996045" w:rsidRDefault="70BD0E54" w:rsidP="00996045">
      <w:p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Preguntamos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participantes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métodos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comunicación</w:t>
      </w:r>
      <w:proofErr w:type="spellEnd"/>
      <w:r>
        <w:rPr>
          <w:rFonts w:ascii="Calibri" w:hAnsi="Calibri"/>
          <w:b/>
          <w:color w:val="000000"/>
        </w:rPr>
        <w:t xml:space="preserve"> que se </w:t>
      </w:r>
      <w:proofErr w:type="spellStart"/>
      <w:r>
        <w:rPr>
          <w:rFonts w:ascii="Calibri" w:hAnsi="Calibri"/>
          <w:b/>
          <w:color w:val="000000"/>
        </w:rPr>
        <w:t>utilizan</w:t>
      </w:r>
      <w:proofErr w:type="spellEnd"/>
      <w:r>
        <w:rPr>
          <w:rFonts w:ascii="Calibri" w:hAnsi="Calibri"/>
          <w:b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informar</w:t>
      </w:r>
      <w:proofErr w:type="spellEnd"/>
      <w:r>
        <w:rPr>
          <w:rFonts w:ascii="Calibri" w:hAnsi="Calibri"/>
          <w:b/>
          <w:color w:val="000000"/>
        </w:rPr>
        <w:t xml:space="preserve"> a las </w:t>
      </w:r>
      <w:proofErr w:type="spellStart"/>
      <w:r>
        <w:rPr>
          <w:rFonts w:ascii="Calibri" w:hAnsi="Calibri"/>
          <w:b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cómo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son </w:t>
      </w:r>
      <w:proofErr w:type="spellStart"/>
      <w:r>
        <w:rPr>
          <w:rFonts w:ascii="Calibri" w:hAnsi="Calibri"/>
          <w:color w:val="000000"/>
        </w:rPr>
        <w:t>relevantes</w:t>
      </w:r>
      <w:proofErr w:type="spellEnd"/>
      <w:r>
        <w:rPr>
          <w:rFonts w:ascii="Calibri" w:hAnsi="Calibri"/>
          <w:color w:val="000000"/>
        </w:rPr>
        <w:t xml:space="preserve"> para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.  </w:t>
      </w:r>
      <w:proofErr w:type="spellStart"/>
      <w:r>
        <w:rPr>
          <w:rFonts w:ascii="Calibri" w:hAnsi="Calibri"/>
          <w:color w:val="000000"/>
        </w:rPr>
        <w:t>Estos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métodos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identificaron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cinco</w:t>
      </w:r>
      <w:proofErr w:type="spellEnd"/>
      <w:r>
        <w:rPr>
          <w:rFonts w:ascii="Calibri" w:hAnsi="Calibri"/>
          <w:color w:val="000000"/>
        </w:rPr>
        <w:t xml:space="preserve"> conjuntos de </w:t>
      </w:r>
      <w:proofErr w:type="spellStart"/>
      <w:r>
        <w:rPr>
          <w:rFonts w:ascii="Calibri" w:hAnsi="Calibri"/>
          <w:color w:val="000000"/>
        </w:rPr>
        <w:t>talleres</w:t>
      </w:r>
      <w:proofErr w:type="spellEnd"/>
      <w:r>
        <w:rPr>
          <w:rFonts w:ascii="Calibri" w:hAnsi="Calibri"/>
          <w:color w:val="000000"/>
        </w:rPr>
        <w:t xml:space="preserve">. También se </w:t>
      </w:r>
      <w:proofErr w:type="spellStart"/>
      <w:r>
        <w:rPr>
          <w:rFonts w:ascii="Calibri" w:hAnsi="Calibri"/>
          <w:color w:val="000000"/>
        </w:rPr>
        <w:t>identificaron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vacilaciones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. Si bien </w:t>
      </w:r>
      <w:proofErr w:type="spellStart"/>
      <w:r>
        <w:rPr>
          <w:rFonts w:ascii="Calibri" w:hAnsi="Calibri"/>
          <w:color w:val="000000"/>
        </w:rPr>
        <w:t>estas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percepciones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proporcionar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orientación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cómo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interactuar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específicas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b/>
          <w:color w:val="000000"/>
        </w:rPr>
        <w:t>reconocemos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aportes</w:t>
      </w:r>
      <w:proofErr w:type="spellEnd"/>
      <w:r>
        <w:rPr>
          <w:rFonts w:ascii="Calibri" w:hAnsi="Calibri"/>
          <w:b/>
          <w:color w:val="000000"/>
        </w:rPr>
        <w:t xml:space="preserve"> de un conjunto de </w:t>
      </w:r>
      <w:proofErr w:type="spellStart"/>
      <w:r>
        <w:rPr>
          <w:rFonts w:ascii="Calibri" w:hAnsi="Calibri"/>
          <w:b/>
          <w:color w:val="000000"/>
        </w:rPr>
        <w:t>talleres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constituyen</w:t>
      </w:r>
      <w:proofErr w:type="spellEnd"/>
      <w:r>
        <w:rPr>
          <w:rFonts w:ascii="Calibri" w:hAnsi="Calibri"/>
          <w:b/>
          <w:color w:val="000000"/>
        </w:rPr>
        <w:t xml:space="preserve"> tan solo un </w:t>
      </w:r>
      <w:proofErr w:type="spellStart"/>
      <w:r>
        <w:rPr>
          <w:rFonts w:ascii="Calibri" w:hAnsi="Calibri"/>
          <w:b/>
          <w:color w:val="000000"/>
        </w:rPr>
        <w:t>pequeño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componente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prácticas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recomendadas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relativas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</w:t>
      </w:r>
      <w:proofErr w:type="spellEnd"/>
      <w:r>
        <w:rPr>
          <w:rFonts w:ascii="Calibri" w:hAnsi="Calibri"/>
          <w:color w:val="000000"/>
        </w:rPr>
        <w:t xml:space="preserve">. </w:t>
      </w:r>
    </w:p>
    <w:p w14:paraId="69BB12BA" w14:textId="3AC3930A" w:rsidR="6C601188" w:rsidRDefault="6C601188" w:rsidP="6C601188">
      <w:pPr>
        <w:spacing w:after="0"/>
        <w:rPr>
          <w:rFonts w:ascii="Calibri" w:eastAsia="Calibri" w:hAnsi="Calibri" w:cs="Calibri"/>
          <w:color w:val="000000"/>
        </w:rPr>
      </w:pPr>
    </w:p>
    <w:p w14:paraId="24C5E687" w14:textId="053EC112" w:rsidR="6376CF83" w:rsidRDefault="10DC7C3B" w:rsidP="6617E09B">
      <w:pPr>
        <w:pStyle w:val="paragraph"/>
        <w:spacing w:before="0" w:beforeAutospacing="0" w:after="0" w:afterAutospacing="0" w:line="259" w:lineRule="auto"/>
        <w:rPr>
          <w:rFonts w:ascii="Arial" w:eastAsia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/>
          <w:b/>
          <w:color w:val="227C12"/>
          <w:sz w:val="22"/>
          <w:u w:val="single"/>
        </w:rPr>
        <w:t>Percepciones</w:t>
      </w:r>
      <w:proofErr w:type="spellEnd"/>
      <w:r>
        <w:rPr>
          <w:rFonts w:ascii="Arial" w:hAnsi="Arial"/>
          <w:b/>
          <w:color w:val="227C12"/>
          <w:sz w:val="22"/>
          <w:u w:val="single"/>
        </w:rPr>
        <w:t xml:space="preserve"> y </w:t>
      </w:r>
      <w:proofErr w:type="spellStart"/>
      <w:r>
        <w:rPr>
          <w:rFonts w:ascii="Arial" w:hAnsi="Arial"/>
          <w:b/>
          <w:color w:val="227C12"/>
          <w:sz w:val="22"/>
          <w:u w:val="single"/>
        </w:rPr>
        <w:t>consideraciones</w:t>
      </w:r>
      <w:proofErr w:type="spellEnd"/>
    </w:p>
    <w:p w14:paraId="72F56444" w14:textId="6459F51A" w:rsidR="6376CF83" w:rsidRDefault="6376CF83" w:rsidP="44BCFAC6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</w:p>
    <w:p w14:paraId="70A4AD56" w14:textId="1358C890" w:rsidR="6376CF83" w:rsidRDefault="6376CF83" w:rsidP="6C601188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Arial" w:hAnsi="Arial"/>
          <w:b/>
          <w:i/>
          <w:color w:val="000000"/>
          <w:u w:val="single"/>
        </w:rPr>
        <w:t>Generales</w:t>
      </w:r>
    </w:p>
    <w:p w14:paraId="1AD66265" w14:textId="62CFE97F" w:rsidR="6EFFF2A5" w:rsidRDefault="6EFFF2A5" w:rsidP="175BF86F">
      <w:pPr>
        <w:spacing w:after="0"/>
        <w:rPr>
          <w:rFonts w:ascii="Calibri" w:eastAsia="Calibri" w:hAnsi="Calibri" w:cs="Calibri"/>
          <w:color w:val="000000"/>
        </w:rPr>
      </w:pPr>
    </w:p>
    <w:p w14:paraId="407635E4" w14:textId="5A52B048" w:rsidR="00F11FDB" w:rsidRPr="00F11FDB" w:rsidRDefault="00F11FDB" w:rsidP="00F11FDB">
      <w:pPr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Mensajes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adaptados</w:t>
      </w:r>
      <w:proofErr w:type="spellEnd"/>
      <w:r>
        <w:rPr>
          <w:rFonts w:ascii="Calibri" w:hAnsi="Calibri"/>
          <w:b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diferentes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grupos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demográficos</w:t>
      </w:r>
      <w:proofErr w:type="spellEnd"/>
    </w:p>
    <w:p w14:paraId="11FE5195" w14:textId="77777777" w:rsidR="00F11FDB" w:rsidRPr="00F11FDB" w:rsidRDefault="00F11FDB" w:rsidP="00F11FDB">
      <w:pPr>
        <w:numPr>
          <w:ilvl w:val="0"/>
          <w:numId w:val="3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Reconozca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diversos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valores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prioridades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dentro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>. </w:t>
      </w:r>
    </w:p>
    <w:p w14:paraId="648C8E3A" w14:textId="77777777" w:rsidR="00F11FDB" w:rsidRPr="00F11FDB" w:rsidRDefault="00F11FDB" w:rsidP="00F11FDB">
      <w:pPr>
        <w:numPr>
          <w:ilvl w:val="0"/>
          <w:numId w:val="4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Elabore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resuenen</w:t>
      </w:r>
      <w:proofErr w:type="spellEnd"/>
      <w:r>
        <w:rPr>
          <w:rFonts w:ascii="Calibri" w:hAnsi="Calibri"/>
          <w:color w:val="000000"/>
        </w:rPr>
        <w:t xml:space="preserve"> con las personas </w:t>
      </w:r>
      <w:proofErr w:type="spellStart"/>
      <w:r>
        <w:rPr>
          <w:rFonts w:ascii="Calibri" w:hAnsi="Calibri"/>
          <w:color w:val="000000"/>
        </w:rPr>
        <w:t>mayores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centrándose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conexión</w:t>
      </w:r>
      <w:proofErr w:type="spellEnd"/>
      <w:r>
        <w:rPr>
          <w:rFonts w:ascii="Calibri" w:hAnsi="Calibri"/>
          <w:color w:val="000000"/>
        </w:rPr>
        <w:t xml:space="preserve"> con el </w:t>
      </w:r>
      <w:proofErr w:type="spellStart"/>
      <w:r>
        <w:rPr>
          <w:rFonts w:ascii="Calibri" w:hAnsi="Calibri"/>
          <w:color w:val="000000"/>
        </w:rPr>
        <w:t>patrimonio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y al </w:t>
      </w:r>
      <w:proofErr w:type="spellStart"/>
      <w:r>
        <w:rPr>
          <w:rFonts w:ascii="Calibri" w:hAnsi="Calibri"/>
          <w:color w:val="000000"/>
        </w:rPr>
        <w:t>mismo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tiempo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resalte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perspectivas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futuras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profesionales</w:t>
      </w:r>
      <w:proofErr w:type="spellEnd"/>
      <w:r>
        <w:rPr>
          <w:rFonts w:ascii="Calibri" w:hAnsi="Calibri"/>
          <w:color w:val="000000"/>
        </w:rPr>
        <w:t xml:space="preserve"> para las </w:t>
      </w:r>
      <w:proofErr w:type="spellStart"/>
      <w:r>
        <w:rPr>
          <w:rFonts w:ascii="Calibri" w:hAnsi="Calibri"/>
          <w:color w:val="000000"/>
        </w:rPr>
        <w:t>generaciones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jóvenes</w:t>
      </w:r>
      <w:proofErr w:type="spellEnd"/>
      <w:r>
        <w:rPr>
          <w:rFonts w:ascii="Calibri" w:hAnsi="Calibri"/>
          <w:color w:val="000000"/>
        </w:rPr>
        <w:t>. </w:t>
      </w:r>
    </w:p>
    <w:p w14:paraId="7F3943BF" w14:textId="4A08495F" w:rsidR="00F11FDB" w:rsidRPr="00F11FDB" w:rsidRDefault="00F11FDB" w:rsidP="00F11FDB">
      <w:pPr>
        <w:numPr>
          <w:ilvl w:val="0"/>
          <w:numId w:val="5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Mensajeros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confianza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figuras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</w:p>
    <w:p w14:paraId="52E9002E" w14:textId="77777777" w:rsidR="00F11FDB" w:rsidRPr="00F11FDB" w:rsidRDefault="00F11FDB" w:rsidP="00F11FDB">
      <w:pPr>
        <w:numPr>
          <w:ilvl w:val="0"/>
          <w:numId w:val="6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Recurra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líderes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respetados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personas de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avanzada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defensores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organizaciones</w:t>
      </w:r>
      <w:proofErr w:type="spellEnd"/>
      <w:r>
        <w:rPr>
          <w:rFonts w:ascii="Calibri" w:hAnsi="Calibri"/>
          <w:color w:val="000000"/>
        </w:rPr>
        <w:t xml:space="preserve"> sin fines de </w:t>
      </w:r>
      <w:proofErr w:type="spellStart"/>
      <w:r>
        <w:rPr>
          <w:rFonts w:ascii="Calibri" w:hAnsi="Calibri"/>
          <w:color w:val="000000"/>
        </w:rPr>
        <w:t>lucro</w:t>
      </w:r>
      <w:proofErr w:type="spellEnd"/>
      <w:r>
        <w:rPr>
          <w:rFonts w:ascii="Calibri" w:hAnsi="Calibri"/>
          <w:color w:val="000000"/>
        </w:rPr>
        <w:t xml:space="preserve"> para que </w:t>
      </w:r>
      <w:proofErr w:type="spellStart"/>
      <w:r>
        <w:rPr>
          <w:rFonts w:ascii="Calibri" w:hAnsi="Calibri"/>
          <w:color w:val="000000"/>
        </w:rPr>
        <w:t>transmitan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</w:t>
      </w:r>
      <w:proofErr w:type="spellEnd"/>
      <w:r>
        <w:rPr>
          <w:rFonts w:ascii="Calibri" w:hAnsi="Calibri"/>
          <w:color w:val="000000"/>
        </w:rPr>
        <w:t>. </w:t>
      </w:r>
    </w:p>
    <w:p w14:paraId="4FB8C00C" w14:textId="77777777" w:rsidR="00F11FDB" w:rsidRPr="00F11FDB" w:rsidRDefault="00F11FDB" w:rsidP="00F11FDB">
      <w:pPr>
        <w:numPr>
          <w:ilvl w:val="0"/>
          <w:numId w:val="7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Asóciese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comunicación</w:t>
      </w:r>
      <w:proofErr w:type="spellEnd"/>
      <w:r>
        <w:rPr>
          <w:rFonts w:ascii="Calibri" w:hAnsi="Calibri"/>
          <w:color w:val="000000"/>
        </w:rPr>
        <w:t xml:space="preserve"> locales y </w:t>
      </w:r>
      <w:proofErr w:type="spellStart"/>
      <w:r>
        <w:rPr>
          <w:rFonts w:ascii="Calibri" w:hAnsi="Calibri"/>
          <w:color w:val="000000"/>
        </w:rPr>
        <w:t>medios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grandes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Telemundo; </w:t>
      </w:r>
      <w:proofErr w:type="spellStart"/>
      <w:r>
        <w:rPr>
          <w:rFonts w:ascii="Calibri" w:hAnsi="Calibri"/>
          <w:color w:val="000000"/>
        </w:rPr>
        <w:t>recurra</w:t>
      </w:r>
      <w:proofErr w:type="spellEnd"/>
      <w:r>
        <w:rPr>
          <w:rFonts w:ascii="Calibri" w:hAnsi="Calibri"/>
          <w:color w:val="000000"/>
        </w:rPr>
        <w:t xml:space="preserve"> a testimonios de boca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boca para </w:t>
      </w:r>
      <w:proofErr w:type="spellStart"/>
      <w:r>
        <w:rPr>
          <w:rFonts w:ascii="Calibri" w:hAnsi="Calibri"/>
          <w:color w:val="000000"/>
        </w:rPr>
        <w:t>mejorar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credibilidad</w:t>
      </w:r>
      <w:proofErr w:type="spellEnd"/>
      <w:r>
        <w:rPr>
          <w:rFonts w:ascii="Calibri" w:hAnsi="Calibri"/>
          <w:color w:val="000000"/>
        </w:rPr>
        <w:t>. </w:t>
      </w:r>
    </w:p>
    <w:p w14:paraId="7DAC764E" w14:textId="6D0436C2" w:rsidR="00F11FDB" w:rsidRPr="00F11FDB" w:rsidRDefault="00F11FDB" w:rsidP="00F11FDB">
      <w:pPr>
        <w:numPr>
          <w:ilvl w:val="0"/>
          <w:numId w:val="8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Promoción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beneficios</w:t>
      </w:r>
      <w:proofErr w:type="spellEnd"/>
      <w:r>
        <w:rPr>
          <w:rFonts w:ascii="Calibri" w:hAnsi="Calibri"/>
          <w:b/>
          <w:color w:val="000000"/>
        </w:rPr>
        <w:t xml:space="preserve"> para la </w:t>
      </w:r>
      <w:proofErr w:type="spellStart"/>
      <w:r>
        <w:rPr>
          <w:rFonts w:ascii="Calibri" w:hAnsi="Calibri"/>
          <w:b/>
          <w:color w:val="000000"/>
        </w:rPr>
        <w:t>salud</w:t>
      </w:r>
      <w:proofErr w:type="spellEnd"/>
      <w:r>
        <w:rPr>
          <w:rFonts w:ascii="Calibri" w:hAnsi="Calibri"/>
          <w:b/>
          <w:color w:val="000000"/>
        </w:rPr>
        <w:t xml:space="preserve"> y el </w:t>
      </w:r>
      <w:proofErr w:type="spellStart"/>
      <w:r>
        <w:rPr>
          <w:rFonts w:ascii="Calibri" w:hAnsi="Calibri"/>
          <w:b/>
          <w:color w:val="000000"/>
        </w:rPr>
        <w:t>bienestar</w:t>
      </w:r>
      <w:proofErr w:type="spellEnd"/>
    </w:p>
    <w:p w14:paraId="5C438865" w14:textId="77777777" w:rsidR="00F11FDB" w:rsidRPr="00F11FDB" w:rsidRDefault="00F11FDB" w:rsidP="00F11FDB">
      <w:pPr>
        <w:numPr>
          <w:ilvl w:val="0"/>
          <w:numId w:val="9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Resalte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incluidas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mejoras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física</w:t>
      </w:r>
      <w:proofErr w:type="spellEnd"/>
      <w:r>
        <w:rPr>
          <w:rFonts w:ascii="Calibri" w:hAnsi="Calibri"/>
          <w:color w:val="000000"/>
        </w:rPr>
        <w:t xml:space="preserve"> y mental. </w:t>
      </w:r>
    </w:p>
    <w:p w14:paraId="25D4607C" w14:textId="77777777" w:rsidR="00F11FDB" w:rsidRPr="00F11FDB" w:rsidRDefault="00F11FDB" w:rsidP="00F11FDB">
      <w:pPr>
        <w:numPr>
          <w:ilvl w:val="0"/>
          <w:numId w:val="10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papel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lucha contra el </w:t>
      </w:r>
      <w:proofErr w:type="spellStart"/>
      <w:r>
        <w:rPr>
          <w:rFonts w:ascii="Calibri" w:hAnsi="Calibri"/>
          <w:color w:val="000000"/>
        </w:rPr>
        <w:t>calor</w:t>
      </w:r>
      <w:proofErr w:type="spellEnd"/>
      <w:r>
        <w:rPr>
          <w:rFonts w:ascii="Calibri" w:hAnsi="Calibri"/>
          <w:color w:val="000000"/>
        </w:rPr>
        <w:t xml:space="preserve">, la </w:t>
      </w:r>
      <w:proofErr w:type="spellStart"/>
      <w:r>
        <w:rPr>
          <w:rFonts w:ascii="Calibri" w:hAnsi="Calibri"/>
          <w:color w:val="000000"/>
        </w:rPr>
        <w:t>reducción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contaminación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creación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seguras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saludables</w:t>
      </w:r>
      <w:proofErr w:type="spellEnd"/>
      <w:r>
        <w:rPr>
          <w:rFonts w:ascii="Calibri" w:hAnsi="Calibri"/>
          <w:color w:val="000000"/>
        </w:rPr>
        <w:t>. </w:t>
      </w:r>
    </w:p>
    <w:p w14:paraId="5F864E0F" w14:textId="031322C0" w:rsidR="00F11FDB" w:rsidRPr="00F11FDB" w:rsidRDefault="00F11FDB" w:rsidP="00F11FDB">
      <w:pPr>
        <w:numPr>
          <w:ilvl w:val="0"/>
          <w:numId w:val="11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Equidad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justicia</w:t>
      </w:r>
      <w:proofErr w:type="spellEnd"/>
      <w:r>
        <w:rPr>
          <w:rFonts w:ascii="Calibri" w:hAnsi="Calibri"/>
          <w:b/>
          <w:color w:val="000000"/>
        </w:rPr>
        <w:t xml:space="preserve"> para acceder a </w:t>
      </w:r>
      <w:proofErr w:type="spellStart"/>
      <w:r>
        <w:rPr>
          <w:rFonts w:ascii="Calibri" w:hAnsi="Calibri"/>
          <w:b/>
          <w:color w:val="000000"/>
        </w:rPr>
        <w:t>espacios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verdes</w:t>
      </w:r>
      <w:proofErr w:type="spellEnd"/>
    </w:p>
    <w:p w14:paraId="3E6D8D8F" w14:textId="77777777" w:rsidR="00F11FDB" w:rsidRPr="00F11FDB" w:rsidRDefault="00F11FDB" w:rsidP="00F11FDB">
      <w:pPr>
        <w:numPr>
          <w:ilvl w:val="0"/>
          <w:numId w:val="12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lastRenderedPageBreak/>
        <w:t>Abogue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acceso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equitativo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especialmente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desfavorecidas</w:t>
      </w:r>
      <w:proofErr w:type="spellEnd"/>
      <w:r>
        <w:rPr>
          <w:rFonts w:ascii="Calibri" w:hAnsi="Calibri"/>
          <w:color w:val="000000"/>
        </w:rPr>
        <w:t>. </w:t>
      </w:r>
    </w:p>
    <w:p w14:paraId="0BDC874F" w14:textId="77777777" w:rsidR="00F11FDB" w:rsidRPr="00F11FDB" w:rsidRDefault="00F11FDB" w:rsidP="00F11FDB">
      <w:pPr>
        <w:numPr>
          <w:ilvl w:val="0"/>
          <w:numId w:val="13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Enmarque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discusión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torno</w:t>
      </w:r>
      <w:proofErr w:type="spellEnd"/>
      <w:r>
        <w:rPr>
          <w:rFonts w:ascii="Calibri" w:hAnsi="Calibri"/>
          <w:color w:val="000000"/>
        </w:rPr>
        <w:t xml:space="preserve"> al derecho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promoviendo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inclusividad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administración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</w:t>
      </w:r>
      <w:proofErr w:type="spellEnd"/>
      <w:r>
        <w:rPr>
          <w:rFonts w:ascii="Calibri" w:hAnsi="Calibri"/>
          <w:color w:val="000000"/>
        </w:rPr>
        <w:t>. </w:t>
      </w:r>
    </w:p>
    <w:p w14:paraId="263FABCE" w14:textId="6BD93905" w:rsidR="00F11FDB" w:rsidRPr="00F11FDB" w:rsidRDefault="00F11FDB" w:rsidP="00F11FDB">
      <w:pPr>
        <w:numPr>
          <w:ilvl w:val="0"/>
          <w:numId w:val="14"/>
        </w:num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 xml:space="preserve">Guía </w:t>
      </w:r>
      <w:proofErr w:type="spellStart"/>
      <w:r>
        <w:rPr>
          <w:rFonts w:ascii="Calibri" w:hAnsi="Calibri"/>
          <w:b/>
          <w:color w:val="000000"/>
        </w:rPr>
        <w:t>práctica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recursos</w:t>
      </w:r>
      <w:proofErr w:type="spellEnd"/>
      <w:r>
        <w:rPr>
          <w:rFonts w:ascii="Calibri" w:hAnsi="Calibri"/>
          <w:b/>
          <w:color w:val="000000"/>
        </w:rPr>
        <w:t xml:space="preserve"> para la </w:t>
      </w:r>
      <w:proofErr w:type="spellStart"/>
      <w:r>
        <w:rPr>
          <w:rFonts w:ascii="Calibri" w:hAnsi="Calibri"/>
          <w:b/>
          <w:color w:val="000000"/>
        </w:rPr>
        <w:t>implementación</w:t>
      </w:r>
      <w:proofErr w:type="spellEnd"/>
    </w:p>
    <w:p w14:paraId="73AEC9F6" w14:textId="77777777" w:rsidR="00F11FDB" w:rsidRPr="00F11FDB" w:rsidRDefault="00F11FDB" w:rsidP="471D1414">
      <w:pPr>
        <w:numPr>
          <w:ilvl w:val="0"/>
          <w:numId w:val="15"/>
        </w:numPr>
        <w:tabs>
          <w:tab w:val="num" w:pos="720"/>
        </w:tabs>
        <w:spacing w:after="0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Proporcione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recursos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talleres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selección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regulaciones</w:t>
      </w:r>
      <w:proofErr w:type="spellEnd"/>
      <w:r>
        <w:rPr>
          <w:rFonts w:ascii="Calibri" w:hAnsi="Calibri"/>
        </w:rPr>
        <w:t xml:space="preserve"> locales, </w:t>
      </w:r>
      <w:proofErr w:type="spellStart"/>
      <w:r>
        <w:rPr>
          <w:rFonts w:ascii="Calibri" w:hAnsi="Calibri"/>
        </w:rPr>
        <w:t>recaudación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fondos</w:t>
      </w:r>
      <w:proofErr w:type="spellEnd"/>
      <w:r>
        <w:rPr>
          <w:rFonts w:ascii="Calibri" w:hAnsi="Calibri"/>
        </w:rPr>
        <w:t xml:space="preserve"> y marketing. </w:t>
      </w:r>
    </w:p>
    <w:p w14:paraId="1386D130" w14:textId="77777777" w:rsidR="00F11FDB" w:rsidRDefault="00F11FDB" w:rsidP="471D1414">
      <w:pPr>
        <w:numPr>
          <w:ilvl w:val="0"/>
          <w:numId w:val="16"/>
        </w:numPr>
        <w:tabs>
          <w:tab w:val="num" w:pos="720"/>
        </w:tabs>
        <w:spacing w:after="0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Empodere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residentes</w:t>
      </w:r>
      <w:proofErr w:type="spellEnd"/>
      <w:r>
        <w:rPr>
          <w:rFonts w:ascii="Calibri" w:hAnsi="Calibri"/>
        </w:rPr>
        <w:t xml:space="preserve"> con el </w:t>
      </w:r>
      <w:proofErr w:type="spellStart"/>
      <w:r>
        <w:rPr>
          <w:rFonts w:ascii="Calibri" w:hAnsi="Calibri"/>
        </w:rPr>
        <w:t>conocimiento</w:t>
      </w:r>
      <w:proofErr w:type="spellEnd"/>
      <w:r>
        <w:rPr>
          <w:rFonts w:ascii="Calibri" w:hAnsi="Calibri"/>
        </w:rPr>
        <w:t xml:space="preserve"> y las </w:t>
      </w:r>
      <w:proofErr w:type="spellStart"/>
      <w:r>
        <w:rPr>
          <w:rFonts w:ascii="Calibri" w:hAnsi="Calibri"/>
        </w:rPr>
        <w:t>herramientas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necesarias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</w:rPr>
        <w:t>crear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mantener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verdes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sus </w:t>
      </w:r>
      <w:proofErr w:type="spellStart"/>
      <w:r>
        <w:rPr>
          <w:rFonts w:ascii="Calibri" w:hAnsi="Calibri"/>
        </w:rPr>
        <w:t>comunidades</w:t>
      </w:r>
      <w:proofErr w:type="spellEnd"/>
      <w:r>
        <w:rPr>
          <w:rFonts w:ascii="Calibri" w:hAnsi="Calibri"/>
        </w:rPr>
        <w:t>. </w:t>
      </w:r>
    </w:p>
    <w:p w14:paraId="3079ED89" w14:textId="77777777" w:rsidR="009C78AE" w:rsidRPr="00F11FDB" w:rsidRDefault="009C78AE" w:rsidP="009C78AE">
      <w:pPr>
        <w:spacing w:after="0"/>
        <w:ind w:left="1080"/>
        <w:rPr>
          <w:rFonts w:ascii="Calibri" w:eastAsia="Calibri" w:hAnsi="Calibri" w:cs="Calibri"/>
          <w:color w:val="000000"/>
        </w:rPr>
      </w:pPr>
    </w:p>
    <w:p w14:paraId="3613EACA" w14:textId="11621BA5" w:rsidR="00F11FDB" w:rsidRPr="00F11FDB" w:rsidRDefault="00F11FDB" w:rsidP="00F11FDB">
      <w:pPr>
        <w:numPr>
          <w:ilvl w:val="0"/>
          <w:numId w:val="17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Creación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espacios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multifuncionales</w:t>
      </w:r>
      <w:proofErr w:type="spellEnd"/>
      <w:r>
        <w:rPr>
          <w:rFonts w:ascii="Calibri" w:hAnsi="Calibri"/>
          <w:b/>
          <w:color w:val="000000"/>
        </w:rPr>
        <w:t xml:space="preserve"> e </w:t>
      </w:r>
      <w:proofErr w:type="spellStart"/>
      <w:r>
        <w:rPr>
          <w:rFonts w:ascii="Calibri" w:hAnsi="Calibri"/>
          <w:b/>
          <w:color w:val="000000"/>
        </w:rPr>
        <w:t>inclusivos</w:t>
      </w:r>
      <w:proofErr w:type="spellEnd"/>
    </w:p>
    <w:p w14:paraId="352324BF" w14:textId="77777777" w:rsidR="00F11FDB" w:rsidRPr="00F11FDB" w:rsidRDefault="00F11FDB" w:rsidP="00F11FDB">
      <w:pPr>
        <w:numPr>
          <w:ilvl w:val="0"/>
          <w:numId w:val="18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Céntrese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hablar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sirvan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múltiples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propósitos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recreación</w:t>
      </w:r>
      <w:proofErr w:type="spellEnd"/>
      <w:r>
        <w:rPr>
          <w:rFonts w:ascii="Calibri" w:hAnsi="Calibri"/>
          <w:color w:val="000000"/>
        </w:rPr>
        <w:t xml:space="preserve">, las </w:t>
      </w:r>
      <w:proofErr w:type="spellStart"/>
      <w:r>
        <w:rPr>
          <w:rFonts w:ascii="Calibri" w:hAnsi="Calibri"/>
          <w:color w:val="000000"/>
        </w:rPr>
        <w:t>reuniones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comunitarias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producción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alimentos</w:t>
      </w:r>
      <w:proofErr w:type="spellEnd"/>
      <w:r>
        <w:rPr>
          <w:rFonts w:ascii="Calibri" w:hAnsi="Calibri"/>
          <w:color w:val="000000"/>
        </w:rPr>
        <w:t>. </w:t>
      </w:r>
    </w:p>
    <w:p w14:paraId="2045734E" w14:textId="77777777" w:rsidR="00F11FDB" w:rsidRPr="00F11FDB" w:rsidRDefault="00F11FDB" w:rsidP="00F11FDB">
      <w:pPr>
        <w:numPr>
          <w:ilvl w:val="0"/>
          <w:numId w:val="19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Fomente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inclusividad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garantizando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condiciones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adecuadas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caminar</w:t>
      </w:r>
      <w:proofErr w:type="spellEnd"/>
      <w:r>
        <w:rPr>
          <w:rFonts w:ascii="Calibri" w:hAnsi="Calibri"/>
          <w:color w:val="000000"/>
        </w:rPr>
        <w:t xml:space="preserve">, la </w:t>
      </w:r>
      <w:proofErr w:type="spellStart"/>
      <w:r>
        <w:rPr>
          <w:rFonts w:ascii="Calibri" w:hAnsi="Calibri"/>
          <w:color w:val="000000"/>
        </w:rPr>
        <w:t>accesibilidad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para que se </w:t>
      </w:r>
      <w:proofErr w:type="spellStart"/>
      <w:r>
        <w:rPr>
          <w:rFonts w:ascii="Calibri" w:hAnsi="Calibri"/>
          <w:color w:val="000000"/>
        </w:rPr>
        <w:t>tomen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cuenta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consideraciones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culturales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conexión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naturaleza</w:t>
      </w:r>
      <w:proofErr w:type="spellEnd"/>
      <w:r>
        <w:rPr>
          <w:rFonts w:ascii="Calibri" w:hAnsi="Calibri"/>
          <w:color w:val="000000"/>
        </w:rPr>
        <w:t>. </w:t>
      </w:r>
    </w:p>
    <w:p w14:paraId="2365287E" w14:textId="7736B2E7" w:rsidR="00F11FDB" w:rsidRPr="00F11FDB" w:rsidRDefault="00F11FDB" w:rsidP="00F11FDB">
      <w:pPr>
        <w:numPr>
          <w:ilvl w:val="0"/>
          <w:numId w:val="20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Alineación</w:t>
      </w:r>
      <w:proofErr w:type="spellEnd"/>
      <w:r>
        <w:rPr>
          <w:rFonts w:ascii="Calibri" w:hAnsi="Calibri"/>
          <w:b/>
          <w:color w:val="000000"/>
        </w:rPr>
        <w:t xml:space="preserve"> de las </w:t>
      </w:r>
      <w:proofErr w:type="spellStart"/>
      <w:r>
        <w:rPr>
          <w:rFonts w:ascii="Calibri" w:hAnsi="Calibri"/>
          <w:b/>
          <w:color w:val="000000"/>
        </w:rPr>
        <w:t>iniciativas</w:t>
      </w:r>
      <w:proofErr w:type="spellEnd"/>
      <w:r>
        <w:rPr>
          <w:rFonts w:ascii="Calibri" w:hAnsi="Calibri"/>
          <w:b/>
          <w:color w:val="000000"/>
        </w:rPr>
        <w:t xml:space="preserve"> con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objetivos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valores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</w:p>
    <w:p w14:paraId="7ACF233D" w14:textId="77777777" w:rsidR="00F11FDB" w:rsidRPr="00F11FDB" w:rsidRDefault="00F11FDB" w:rsidP="00F11FDB">
      <w:pPr>
        <w:numPr>
          <w:ilvl w:val="0"/>
          <w:numId w:val="21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Alinee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objetivos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relacionados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resiliencia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climática</w:t>
      </w:r>
      <w:proofErr w:type="spellEnd"/>
      <w:r>
        <w:rPr>
          <w:rFonts w:ascii="Calibri" w:hAnsi="Calibri"/>
          <w:color w:val="000000"/>
        </w:rPr>
        <w:t xml:space="preserve">, la </w:t>
      </w:r>
      <w:proofErr w:type="spellStart"/>
      <w:r>
        <w:rPr>
          <w:rFonts w:ascii="Calibri" w:hAnsi="Calibri"/>
          <w:color w:val="000000"/>
        </w:rPr>
        <w:t>equidad</w:t>
      </w:r>
      <w:proofErr w:type="spellEnd"/>
      <w:r>
        <w:rPr>
          <w:rFonts w:ascii="Calibri" w:hAnsi="Calibri"/>
          <w:color w:val="000000"/>
        </w:rPr>
        <w:t xml:space="preserve"> social y el </w:t>
      </w:r>
      <w:proofErr w:type="spellStart"/>
      <w:r>
        <w:rPr>
          <w:rFonts w:ascii="Calibri" w:hAnsi="Calibri"/>
          <w:color w:val="000000"/>
        </w:rPr>
        <w:t>desarrollo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económico</w:t>
      </w:r>
      <w:proofErr w:type="spellEnd"/>
      <w:r>
        <w:rPr>
          <w:rFonts w:ascii="Calibri" w:hAnsi="Calibri"/>
          <w:color w:val="000000"/>
        </w:rPr>
        <w:t>. </w:t>
      </w:r>
    </w:p>
    <w:p w14:paraId="7787E793" w14:textId="77777777" w:rsidR="00F11FDB" w:rsidRPr="00F11FDB" w:rsidRDefault="00F11FDB" w:rsidP="00F11FDB">
      <w:pPr>
        <w:numPr>
          <w:ilvl w:val="0"/>
          <w:numId w:val="22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Resalte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capacidad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interconectar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bienestar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ambiental</w:t>
      </w:r>
      <w:proofErr w:type="spellEnd"/>
      <w:r>
        <w:rPr>
          <w:rFonts w:ascii="Calibri" w:hAnsi="Calibri"/>
          <w:color w:val="000000"/>
        </w:rPr>
        <w:t xml:space="preserve">, social y </w:t>
      </w:r>
      <w:proofErr w:type="spellStart"/>
      <w:r>
        <w:rPr>
          <w:rFonts w:ascii="Calibri" w:hAnsi="Calibri"/>
          <w:color w:val="000000"/>
        </w:rPr>
        <w:t>económico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promover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prosperidad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comunitaria</w:t>
      </w:r>
      <w:proofErr w:type="spellEnd"/>
      <w:r>
        <w:rPr>
          <w:rFonts w:ascii="Calibri" w:hAnsi="Calibri"/>
          <w:color w:val="000000"/>
        </w:rPr>
        <w:t>. </w:t>
      </w:r>
    </w:p>
    <w:p w14:paraId="2EB19DE4" w14:textId="4F8A1E43" w:rsidR="00F11FDB" w:rsidRPr="00F11FDB" w:rsidRDefault="00F11FDB" w:rsidP="00F11FDB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6F02F11E" w14:textId="2F328A87" w:rsidR="00F11FDB" w:rsidRDefault="00F11FDB" w:rsidP="471D1414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indígenas</w:t>
      </w:r>
      <w:proofErr w:type="spellEnd"/>
    </w:p>
    <w:p w14:paraId="50B3F817" w14:textId="77777777" w:rsidR="00F11FDB" w:rsidRPr="00F11FDB" w:rsidRDefault="00F11FDB" w:rsidP="00F11FDB">
      <w:pPr>
        <w:spacing w:after="0"/>
        <w:rPr>
          <w:rFonts w:ascii="Calibri" w:eastAsia="Calibri" w:hAnsi="Calibri" w:cs="Calibri"/>
          <w:color w:val="000000"/>
        </w:rPr>
      </w:pPr>
    </w:p>
    <w:p w14:paraId="5EE8FC11" w14:textId="2200D490" w:rsidR="00F11FDB" w:rsidRPr="00F11FDB" w:rsidRDefault="00F11FDB" w:rsidP="00F11FDB">
      <w:pPr>
        <w:numPr>
          <w:ilvl w:val="0"/>
          <w:numId w:val="23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Gestión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salud</w:t>
      </w:r>
      <w:proofErr w:type="spellEnd"/>
      <w:r>
        <w:rPr>
          <w:rFonts w:ascii="Calibri" w:hAnsi="Calibri"/>
          <w:b/>
          <w:color w:val="000000"/>
        </w:rPr>
        <w:t xml:space="preserve"> y el medio </w:t>
      </w:r>
      <w:proofErr w:type="spellStart"/>
      <w:r>
        <w:rPr>
          <w:rFonts w:ascii="Calibri" w:hAnsi="Calibri"/>
          <w:b/>
          <w:color w:val="000000"/>
        </w:rPr>
        <w:t>ambiente</w:t>
      </w:r>
      <w:proofErr w:type="spellEnd"/>
    </w:p>
    <w:p w14:paraId="2B1AEEDF" w14:textId="77777777" w:rsidR="00F11FDB" w:rsidRPr="00F11FDB" w:rsidRDefault="00F11FDB" w:rsidP="00F11FDB">
      <w:pPr>
        <w:numPr>
          <w:ilvl w:val="0"/>
          <w:numId w:val="24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importancia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y el </w:t>
      </w:r>
      <w:proofErr w:type="spellStart"/>
      <w:r>
        <w:rPr>
          <w:rFonts w:ascii="Calibri" w:hAnsi="Calibri"/>
          <w:color w:val="000000"/>
        </w:rPr>
        <w:t>bienestar</w:t>
      </w:r>
      <w:proofErr w:type="spellEnd"/>
      <w:r>
        <w:rPr>
          <w:rFonts w:ascii="Calibri" w:hAnsi="Calibri"/>
          <w:color w:val="000000"/>
        </w:rPr>
        <w:t xml:space="preserve"> para las personas y el </w:t>
      </w:r>
      <w:proofErr w:type="spellStart"/>
      <w:r>
        <w:rPr>
          <w:rFonts w:ascii="Calibri" w:hAnsi="Calibri"/>
          <w:color w:val="000000"/>
        </w:rPr>
        <w:t>planeta</w:t>
      </w:r>
      <w:proofErr w:type="spellEnd"/>
      <w:r>
        <w:rPr>
          <w:rFonts w:ascii="Calibri" w:hAnsi="Calibri"/>
          <w:color w:val="000000"/>
        </w:rPr>
        <w:t>. </w:t>
      </w:r>
    </w:p>
    <w:p w14:paraId="434A9A8F" w14:textId="77777777" w:rsidR="00F11FDB" w:rsidRPr="00F11FDB" w:rsidRDefault="00F11FDB" w:rsidP="00F11FDB">
      <w:pPr>
        <w:numPr>
          <w:ilvl w:val="0"/>
          <w:numId w:val="25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Destaque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responsabilidad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seres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humanos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administradores</w:t>
      </w:r>
      <w:proofErr w:type="spellEnd"/>
      <w:r>
        <w:rPr>
          <w:rFonts w:ascii="Calibri" w:hAnsi="Calibri"/>
          <w:color w:val="000000"/>
        </w:rPr>
        <w:t xml:space="preserve"> de la Tierra, </w:t>
      </w:r>
      <w:proofErr w:type="spellStart"/>
      <w:r>
        <w:rPr>
          <w:rFonts w:ascii="Calibri" w:hAnsi="Calibri"/>
          <w:color w:val="000000"/>
        </w:rPr>
        <w:t>promoviendo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sentido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asociación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naturaleza</w:t>
      </w:r>
      <w:proofErr w:type="spellEnd"/>
      <w:r>
        <w:rPr>
          <w:rFonts w:ascii="Calibri" w:hAnsi="Calibri"/>
          <w:color w:val="000000"/>
        </w:rPr>
        <w:t>. </w:t>
      </w:r>
    </w:p>
    <w:p w14:paraId="2018269C" w14:textId="77777777" w:rsidR="00F11FDB" w:rsidRPr="00F11FDB" w:rsidRDefault="00F11FDB" w:rsidP="00F11FDB">
      <w:pPr>
        <w:numPr>
          <w:ilvl w:val="0"/>
          <w:numId w:val="26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Fomente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retribuir</w:t>
      </w:r>
      <w:proofErr w:type="spellEnd"/>
      <w:r>
        <w:rPr>
          <w:rFonts w:ascii="Calibri" w:hAnsi="Calibri"/>
          <w:color w:val="000000"/>
        </w:rPr>
        <w:t xml:space="preserve"> al medio </w:t>
      </w:r>
      <w:proofErr w:type="spellStart"/>
      <w:r>
        <w:rPr>
          <w:rFonts w:ascii="Calibri" w:hAnsi="Calibri"/>
          <w:color w:val="000000"/>
        </w:rPr>
        <w:t>ambiente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lugar</w:t>
      </w:r>
      <w:proofErr w:type="spellEnd"/>
      <w:r>
        <w:rPr>
          <w:rFonts w:ascii="Calibri" w:hAnsi="Calibri"/>
          <w:color w:val="000000"/>
        </w:rPr>
        <w:t xml:space="preserve"> de solo </w:t>
      </w:r>
      <w:proofErr w:type="spellStart"/>
      <w:r>
        <w:rPr>
          <w:rFonts w:ascii="Calibri" w:hAnsi="Calibri"/>
          <w:color w:val="000000"/>
        </w:rPr>
        <w:t>extraer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él</w:t>
      </w:r>
      <w:proofErr w:type="spellEnd"/>
      <w:r>
        <w:rPr>
          <w:rFonts w:ascii="Calibri" w:hAnsi="Calibri"/>
          <w:color w:val="000000"/>
        </w:rPr>
        <w:t>. </w:t>
      </w:r>
    </w:p>
    <w:p w14:paraId="598DED29" w14:textId="33167AB3" w:rsidR="00F11FDB" w:rsidRPr="00F11FDB" w:rsidRDefault="00F11FDB" w:rsidP="00F11FDB">
      <w:pPr>
        <w:numPr>
          <w:ilvl w:val="0"/>
          <w:numId w:val="27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Creación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espacios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multifuncionales</w:t>
      </w:r>
      <w:proofErr w:type="spellEnd"/>
      <w:r>
        <w:rPr>
          <w:rFonts w:ascii="Calibri" w:hAnsi="Calibri"/>
          <w:b/>
          <w:color w:val="000000"/>
        </w:rPr>
        <w:t xml:space="preserve"> y con </w:t>
      </w:r>
      <w:proofErr w:type="spellStart"/>
      <w:r>
        <w:rPr>
          <w:rFonts w:ascii="Calibri" w:hAnsi="Calibri"/>
          <w:b/>
          <w:color w:val="000000"/>
        </w:rPr>
        <w:t>condiciones</w:t>
      </w:r>
      <w:proofErr w:type="spellEnd"/>
      <w:r>
        <w:rPr>
          <w:rFonts w:ascii="Calibri" w:hAnsi="Calibri"/>
          <w:b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caminar</w:t>
      </w:r>
      <w:proofErr w:type="spellEnd"/>
    </w:p>
    <w:p w14:paraId="34D02A77" w14:textId="77777777" w:rsidR="00F11FDB" w:rsidRPr="00F11FDB" w:rsidRDefault="00F11FDB" w:rsidP="00F11FDB">
      <w:pPr>
        <w:numPr>
          <w:ilvl w:val="0"/>
          <w:numId w:val="28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Atienda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necesidad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caminar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especialmente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zonas rurales y de bajo </w:t>
      </w:r>
      <w:proofErr w:type="spellStart"/>
      <w:r>
        <w:rPr>
          <w:rFonts w:ascii="Calibri" w:hAnsi="Calibri"/>
          <w:color w:val="000000"/>
        </w:rPr>
        <w:t>nivel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socioeconómico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carecen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transporte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público</w:t>
      </w:r>
      <w:proofErr w:type="spellEnd"/>
      <w:r>
        <w:rPr>
          <w:rFonts w:ascii="Calibri" w:hAnsi="Calibri"/>
          <w:color w:val="000000"/>
        </w:rPr>
        <w:t>. </w:t>
      </w:r>
    </w:p>
    <w:p w14:paraId="30F9F8A3" w14:textId="77777777" w:rsidR="00F11FDB" w:rsidRPr="00F11FDB" w:rsidRDefault="00F11FDB" w:rsidP="00F11FDB">
      <w:pPr>
        <w:numPr>
          <w:ilvl w:val="0"/>
          <w:numId w:val="29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Abogue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multifuncionales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promuevan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ejercicio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físico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cuenten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funcionales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bosques </w:t>
      </w:r>
      <w:proofErr w:type="spellStart"/>
      <w:r>
        <w:rPr>
          <w:rFonts w:ascii="Calibri" w:hAnsi="Calibri"/>
          <w:color w:val="000000"/>
        </w:rPr>
        <w:t>alimentarios</w:t>
      </w:r>
      <w:proofErr w:type="spellEnd"/>
      <w:r>
        <w:rPr>
          <w:rFonts w:ascii="Calibri" w:hAnsi="Calibri"/>
          <w:color w:val="000000"/>
        </w:rPr>
        <w:t>. </w:t>
      </w:r>
    </w:p>
    <w:p w14:paraId="00C46427" w14:textId="77777777" w:rsidR="00F11FDB" w:rsidRPr="00F11FDB" w:rsidRDefault="00F11FDB" w:rsidP="00F11FDB">
      <w:pPr>
        <w:numPr>
          <w:ilvl w:val="0"/>
          <w:numId w:val="30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Haga </w:t>
      </w:r>
      <w:proofErr w:type="spellStart"/>
      <w:r>
        <w:rPr>
          <w:rFonts w:ascii="Calibri" w:hAnsi="Calibri"/>
          <w:color w:val="000000"/>
        </w:rPr>
        <w:t>hincapié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que la </w:t>
      </w:r>
      <w:proofErr w:type="spellStart"/>
      <w:r>
        <w:rPr>
          <w:rFonts w:ascii="Calibri" w:hAnsi="Calibri"/>
          <w:color w:val="000000"/>
        </w:rPr>
        <w:t>gente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salga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 libre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un primer paso </w:t>
      </w:r>
      <w:proofErr w:type="spellStart"/>
      <w:r>
        <w:rPr>
          <w:rFonts w:ascii="Calibri" w:hAnsi="Calibri"/>
          <w:color w:val="000000"/>
        </w:rPr>
        <w:t>imprescindible</w:t>
      </w:r>
      <w:proofErr w:type="spellEnd"/>
      <w:r>
        <w:rPr>
          <w:rFonts w:ascii="Calibri" w:hAnsi="Calibri"/>
          <w:color w:val="000000"/>
        </w:rPr>
        <w:t xml:space="preserve"> del que se </w:t>
      </w:r>
      <w:proofErr w:type="spellStart"/>
      <w:r>
        <w:rPr>
          <w:rFonts w:ascii="Calibri" w:hAnsi="Calibri"/>
          <w:color w:val="000000"/>
        </w:rPr>
        <w:t>desprenden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sí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solas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curación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conexión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naturaleza</w:t>
      </w:r>
      <w:proofErr w:type="spellEnd"/>
      <w:r>
        <w:rPr>
          <w:rFonts w:ascii="Calibri" w:hAnsi="Calibri"/>
          <w:color w:val="000000"/>
        </w:rPr>
        <w:t>. </w:t>
      </w:r>
    </w:p>
    <w:p w14:paraId="0942E4F8" w14:textId="30BB05F3" w:rsidR="00F11FDB" w:rsidRPr="00F11FDB" w:rsidRDefault="00F11FDB" w:rsidP="00F11FDB">
      <w:pPr>
        <w:numPr>
          <w:ilvl w:val="0"/>
          <w:numId w:val="31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Conexión</w:t>
      </w:r>
      <w:proofErr w:type="spellEnd"/>
      <w:r>
        <w:rPr>
          <w:rFonts w:ascii="Calibri" w:hAnsi="Calibri"/>
          <w:b/>
          <w:color w:val="000000"/>
        </w:rPr>
        <w:t xml:space="preserve"> con la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consideraciones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culturales</w:t>
      </w:r>
      <w:proofErr w:type="spellEnd"/>
    </w:p>
    <w:p w14:paraId="6656A56E" w14:textId="77777777" w:rsidR="00F11FDB" w:rsidRPr="00F11FDB" w:rsidRDefault="00F11FDB" w:rsidP="00F11FDB">
      <w:pPr>
        <w:numPr>
          <w:ilvl w:val="0"/>
          <w:numId w:val="32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Proporcione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para que las personas se </w:t>
      </w:r>
      <w:proofErr w:type="spellStart"/>
      <w:r>
        <w:rPr>
          <w:rFonts w:ascii="Calibri" w:hAnsi="Calibri"/>
          <w:color w:val="000000"/>
        </w:rPr>
        <w:t>sientan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bienvenidas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seguras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conectadas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áreas</w:t>
      </w:r>
      <w:proofErr w:type="spellEnd"/>
      <w:r>
        <w:rPr>
          <w:rFonts w:ascii="Calibri" w:hAnsi="Calibri"/>
          <w:color w:val="000000"/>
        </w:rPr>
        <w:t xml:space="preserve"> naturales, </w:t>
      </w:r>
      <w:proofErr w:type="spellStart"/>
      <w:r>
        <w:rPr>
          <w:rFonts w:ascii="Calibri" w:hAnsi="Calibri"/>
          <w:color w:val="000000"/>
        </w:rPr>
        <w:t>particularmente</w:t>
      </w:r>
      <w:proofErr w:type="spellEnd"/>
      <w:r>
        <w:rPr>
          <w:rFonts w:ascii="Calibri" w:hAnsi="Calibri"/>
          <w:color w:val="000000"/>
        </w:rPr>
        <w:t xml:space="preserve"> para las </w:t>
      </w:r>
      <w:proofErr w:type="spellStart"/>
      <w:r>
        <w:rPr>
          <w:rFonts w:ascii="Calibri" w:hAnsi="Calibri"/>
          <w:color w:val="000000"/>
        </w:rPr>
        <w:t>comunidades</w:t>
      </w:r>
      <w:proofErr w:type="spellEnd"/>
      <w:r>
        <w:rPr>
          <w:rFonts w:ascii="Calibri" w:hAnsi="Calibri"/>
          <w:color w:val="000000"/>
        </w:rPr>
        <w:t xml:space="preserve"> BIPOC y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>. </w:t>
      </w:r>
    </w:p>
    <w:p w14:paraId="2515602A" w14:textId="77777777" w:rsidR="00F11FDB" w:rsidRPr="00F11FDB" w:rsidRDefault="00F11FDB" w:rsidP="00F11FDB">
      <w:pPr>
        <w:numPr>
          <w:ilvl w:val="0"/>
          <w:numId w:val="33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Fomente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participación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clases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cómo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reconectar</w:t>
      </w:r>
      <w:proofErr w:type="spellEnd"/>
      <w:r>
        <w:rPr>
          <w:rFonts w:ascii="Calibri" w:hAnsi="Calibri"/>
          <w:color w:val="000000"/>
        </w:rPr>
        <w:t xml:space="preserve"> con las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incluir</w:t>
      </w:r>
      <w:proofErr w:type="spellEnd"/>
      <w:r>
        <w:rPr>
          <w:rFonts w:ascii="Calibri" w:hAnsi="Calibri"/>
          <w:color w:val="000000"/>
        </w:rPr>
        <w:t xml:space="preserve"> ese </w:t>
      </w:r>
      <w:proofErr w:type="spellStart"/>
      <w:r>
        <w:rPr>
          <w:rFonts w:ascii="Calibri" w:hAnsi="Calibri"/>
          <w:color w:val="000000"/>
        </w:rPr>
        <w:t>conocimiento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prácticas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alimentarias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culturales</w:t>
      </w:r>
      <w:proofErr w:type="spellEnd"/>
      <w:r>
        <w:rPr>
          <w:rFonts w:ascii="Calibri" w:hAnsi="Calibri"/>
          <w:color w:val="000000"/>
        </w:rPr>
        <w:t>. </w:t>
      </w:r>
    </w:p>
    <w:p w14:paraId="4016FC55" w14:textId="77777777" w:rsidR="00F11FDB" w:rsidRPr="00F11FDB" w:rsidRDefault="00F11FDB" w:rsidP="00F11FDB">
      <w:pPr>
        <w:numPr>
          <w:ilvl w:val="0"/>
          <w:numId w:val="34"/>
        </w:numPr>
        <w:tabs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Destaque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importancia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participar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actividades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arraigadas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tradiciones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ancestrales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promueven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bienestar</w:t>
      </w:r>
      <w:proofErr w:type="spellEnd"/>
      <w:r>
        <w:rPr>
          <w:rFonts w:ascii="Calibri" w:hAnsi="Calibri"/>
          <w:color w:val="000000"/>
        </w:rPr>
        <w:t xml:space="preserve"> general. </w:t>
      </w:r>
    </w:p>
    <w:p w14:paraId="4CDB10E2" w14:textId="77777777" w:rsidR="00F11FDB" w:rsidRPr="00F11FDB" w:rsidRDefault="00F11FDB" w:rsidP="00F11FDB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lastRenderedPageBreak/>
        <w:t> </w:t>
      </w:r>
    </w:p>
    <w:p w14:paraId="696B4CE2" w14:textId="62D1C9F0" w:rsidR="00977F30" w:rsidRDefault="00977F30" w:rsidP="471D1414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afroamericanos</w:t>
      </w:r>
      <w:proofErr w:type="spellEnd"/>
      <w:r>
        <w:rPr>
          <w:rFonts w:ascii="Arial" w:hAnsi="Arial"/>
          <w:b/>
          <w:i/>
          <w:color w:val="000000"/>
          <w:u w:val="single"/>
        </w:rPr>
        <w:t>/negros</w:t>
      </w:r>
    </w:p>
    <w:p w14:paraId="4B9BA00D" w14:textId="17F073ED" w:rsidR="6C601188" w:rsidRDefault="6C601188" w:rsidP="6C601188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</w:p>
    <w:p w14:paraId="1B6B1E5D" w14:textId="77777777" w:rsidR="00977F30" w:rsidRPr="00977F30" w:rsidRDefault="00977F30" w:rsidP="00977F30">
      <w:pPr>
        <w:numPr>
          <w:ilvl w:val="0"/>
          <w:numId w:val="35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Acceso</w:t>
      </w:r>
      <w:proofErr w:type="spellEnd"/>
      <w:r>
        <w:rPr>
          <w:rFonts w:ascii="Calibri" w:hAnsi="Calibri"/>
          <w:b/>
          <w:color w:val="000000"/>
        </w:rPr>
        <w:t xml:space="preserve"> a </w:t>
      </w:r>
      <w:proofErr w:type="spellStart"/>
      <w:r>
        <w:rPr>
          <w:rFonts w:ascii="Calibri" w:hAnsi="Calibri"/>
          <w:b/>
          <w:color w:val="000000"/>
        </w:rPr>
        <w:t>información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confiable</w:t>
      </w:r>
      <w:proofErr w:type="spellEnd"/>
      <w:r>
        <w:rPr>
          <w:rFonts w:ascii="Calibri" w:hAnsi="Calibri"/>
          <w:b/>
          <w:color w:val="000000"/>
        </w:rPr>
        <w:t>:</w:t>
      </w:r>
      <w:r>
        <w:rPr>
          <w:rFonts w:ascii="Calibri" w:hAnsi="Calibri"/>
          <w:color w:val="000000"/>
        </w:rPr>
        <w:t> </w:t>
      </w:r>
    </w:p>
    <w:p w14:paraId="77789313" w14:textId="77777777" w:rsidR="00977F30" w:rsidRPr="00977F30" w:rsidRDefault="00977F30" w:rsidP="00977F30">
      <w:pPr>
        <w:numPr>
          <w:ilvl w:val="0"/>
          <w:numId w:val="36"/>
        </w:num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partes </w:t>
      </w:r>
      <w:proofErr w:type="spellStart"/>
      <w:r>
        <w:rPr>
          <w:rFonts w:ascii="Calibri" w:hAnsi="Calibri"/>
          <w:color w:val="000000"/>
        </w:rPr>
        <w:t>interesadas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priorizan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del USFS </w:t>
      </w:r>
      <w:proofErr w:type="spellStart"/>
      <w:r>
        <w:rPr>
          <w:rFonts w:ascii="Calibri" w:hAnsi="Calibri"/>
          <w:color w:val="000000"/>
        </w:rPr>
        <w:t>debido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su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reputación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confiabilidad</w:t>
      </w:r>
      <w:proofErr w:type="spellEnd"/>
      <w:r>
        <w:rPr>
          <w:rFonts w:ascii="Calibri" w:hAnsi="Calibri"/>
          <w:color w:val="000000"/>
        </w:rPr>
        <w:t xml:space="preserve">, lo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convierte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agencia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influyente</w:t>
      </w:r>
      <w:proofErr w:type="spellEnd"/>
      <w:r>
        <w:rPr>
          <w:rFonts w:ascii="Calibri" w:hAnsi="Calibri"/>
          <w:color w:val="000000"/>
        </w:rPr>
        <w:t>. </w:t>
      </w:r>
    </w:p>
    <w:p w14:paraId="67AF3011" w14:textId="77777777" w:rsidR="00977F30" w:rsidRPr="00977F30" w:rsidRDefault="00977F30" w:rsidP="00977F30">
      <w:pPr>
        <w:numPr>
          <w:ilvl w:val="0"/>
          <w:numId w:val="37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importancia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hacer</w:t>
      </w:r>
      <w:proofErr w:type="spellEnd"/>
      <w:r>
        <w:rPr>
          <w:rFonts w:ascii="Calibri" w:hAnsi="Calibri"/>
          <w:color w:val="000000"/>
        </w:rPr>
        <w:t xml:space="preserve"> que la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 xml:space="preserve"> sea </w:t>
      </w:r>
      <w:proofErr w:type="spellStart"/>
      <w:r>
        <w:rPr>
          <w:rFonts w:ascii="Calibri" w:hAnsi="Calibri"/>
          <w:color w:val="000000"/>
        </w:rPr>
        <w:t>ampliamente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accesible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comprensible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evitando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demasiado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complejos</w:t>
      </w:r>
      <w:proofErr w:type="spellEnd"/>
      <w:r>
        <w:rPr>
          <w:rFonts w:ascii="Calibri" w:hAnsi="Calibri"/>
          <w:color w:val="000000"/>
        </w:rPr>
        <w:t>. </w:t>
      </w:r>
    </w:p>
    <w:p w14:paraId="4F1CBE56" w14:textId="49FE13AA" w:rsidR="009C78AE" w:rsidRPr="009C78AE" w:rsidRDefault="00977F30" w:rsidP="471D1414">
      <w:pPr>
        <w:numPr>
          <w:ilvl w:val="0"/>
          <w:numId w:val="38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Apoye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subvenciones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artistas</w:t>
      </w:r>
      <w:proofErr w:type="spellEnd"/>
      <w:r>
        <w:rPr>
          <w:rFonts w:ascii="Calibri" w:hAnsi="Calibri"/>
          <w:color w:val="000000"/>
        </w:rPr>
        <w:t xml:space="preserve"> locales para </w:t>
      </w:r>
      <w:proofErr w:type="spellStart"/>
      <w:r>
        <w:rPr>
          <w:rFonts w:ascii="Calibri" w:hAnsi="Calibri"/>
          <w:color w:val="000000"/>
        </w:rPr>
        <w:t>crear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murales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otras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piezas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visuales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aumenten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concienciación</w:t>
      </w:r>
      <w:proofErr w:type="spellEnd"/>
      <w:r>
        <w:rPr>
          <w:rFonts w:ascii="Calibri" w:hAnsi="Calibri"/>
          <w:color w:val="000000"/>
        </w:rPr>
        <w:t>. </w:t>
      </w:r>
    </w:p>
    <w:p w14:paraId="4D0D2C57" w14:textId="41637CBA" w:rsidR="00977F30" w:rsidRPr="00977F30" w:rsidRDefault="00977F30" w:rsidP="00977F30">
      <w:pPr>
        <w:numPr>
          <w:ilvl w:val="0"/>
          <w:numId w:val="39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Tipos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creativos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concienciación</w:t>
      </w:r>
      <w:proofErr w:type="spellEnd"/>
    </w:p>
    <w:p w14:paraId="0D6AF2A1" w14:textId="77777777" w:rsidR="00977F30" w:rsidRPr="00977F30" w:rsidRDefault="00977F30" w:rsidP="00977F30">
      <w:pPr>
        <w:numPr>
          <w:ilvl w:val="0"/>
          <w:numId w:val="40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enfoques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innovadores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concursos de </w:t>
      </w:r>
      <w:proofErr w:type="spellStart"/>
      <w:r>
        <w:rPr>
          <w:rFonts w:ascii="Calibri" w:hAnsi="Calibri"/>
          <w:color w:val="000000"/>
        </w:rPr>
        <w:t>expresión</w:t>
      </w:r>
      <w:proofErr w:type="spellEnd"/>
      <w:r>
        <w:rPr>
          <w:rFonts w:ascii="Calibri" w:hAnsi="Calibri"/>
          <w:color w:val="000000"/>
        </w:rPr>
        <w:t xml:space="preserve"> oral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torno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involucrar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dirigir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atención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proyectos</w:t>
      </w:r>
      <w:proofErr w:type="spellEnd"/>
      <w:r>
        <w:rPr>
          <w:rFonts w:ascii="Calibri" w:hAnsi="Calibri"/>
          <w:color w:val="000000"/>
        </w:rPr>
        <w:t>. </w:t>
      </w:r>
    </w:p>
    <w:p w14:paraId="5AEAC8FA" w14:textId="77777777" w:rsidR="00977F30" w:rsidRPr="00977F30" w:rsidRDefault="00977F30" w:rsidP="00977F30">
      <w:pPr>
        <w:numPr>
          <w:ilvl w:val="0"/>
          <w:numId w:val="41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Considere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colocar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vallas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publicitarias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manera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estratégica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Las Vegas, para </w:t>
      </w:r>
      <w:proofErr w:type="spellStart"/>
      <w:r>
        <w:rPr>
          <w:rFonts w:ascii="Calibri" w:hAnsi="Calibri"/>
          <w:color w:val="000000"/>
        </w:rPr>
        <w:t>llegar</w:t>
      </w:r>
      <w:proofErr w:type="spellEnd"/>
      <w:r>
        <w:rPr>
          <w:rFonts w:ascii="Calibri" w:hAnsi="Calibri"/>
          <w:color w:val="000000"/>
        </w:rPr>
        <w:t xml:space="preserve"> a las </w:t>
      </w:r>
      <w:proofErr w:type="spellStart"/>
      <w:r>
        <w:rPr>
          <w:rFonts w:ascii="Calibri" w:hAnsi="Calibri"/>
          <w:color w:val="000000"/>
        </w:rPr>
        <w:t>poblaciones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urbanas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disipar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percepción</w:t>
      </w:r>
      <w:proofErr w:type="spellEnd"/>
      <w:r>
        <w:rPr>
          <w:rFonts w:ascii="Calibri" w:hAnsi="Calibri"/>
          <w:color w:val="000000"/>
        </w:rPr>
        <w:t xml:space="preserve"> de que la </w:t>
      </w:r>
      <w:proofErr w:type="spellStart"/>
      <w:r>
        <w:rPr>
          <w:rFonts w:ascii="Calibri" w:hAnsi="Calibri"/>
          <w:color w:val="000000"/>
        </w:rPr>
        <w:t>naturaleza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está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distante</w:t>
      </w:r>
      <w:proofErr w:type="spellEnd"/>
      <w:r>
        <w:rPr>
          <w:rFonts w:ascii="Calibri" w:hAnsi="Calibri"/>
          <w:color w:val="000000"/>
        </w:rPr>
        <w:t>. </w:t>
      </w:r>
    </w:p>
    <w:p w14:paraId="7C2D0B63" w14:textId="77777777" w:rsidR="00977F30" w:rsidRPr="00977F30" w:rsidRDefault="00977F30" w:rsidP="00977F30">
      <w:pPr>
        <w:numPr>
          <w:ilvl w:val="0"/>
          <w:numId w:val="42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Destaque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iniciativas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Tree Baltimore, que </w:t>
      </w:r>
      <w:proofErr w:type="spellStart"/>
      <w:r>
        <w:rPr>
          <w:rFonts w:ascii="Calibri" w:hAnsi="Calibri"/>
          <w:color w:val="000000"/>
        </w:rPr>
        <w:t>fomenta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colaboración</w:t>
      </w:r>
      <w:proofErr w:type="spellEnd"/>
      <w:r>
        <w:rPr>
          <w:rFonts w:ascii="Calibri" w:hAnsi="Calibri"/>
          <w:color w:val="000000"/>
        </w:rPr>
        <w:t xml:space="preserve"> entre </w:t>
      </w:r>
      <w:proofErr w:type="spellStart"/>
      <w:r>
        <w:rPr>
          <w:rFonts w:ascii="Calibri" w:hAnsi="Calibri"/>
          <w:color w:val="000000"/>
        </w:rPr>
        <w:t>organizaciones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defensores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proporcionando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recursos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certificación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esfuerzos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plantación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>. </w:t>
      </w:r>
    </w:p>
    <w:p w14:paraId="671ADCBC" w14:textId="6498326D" w:rsidR="00977F30" w:rsidRPr="00977F30" w:rsidRDefault="00977F30" w:rsidP="00977F30">
      <w:pPr>
        <w:numPr>
          <w:ilvl w:val="0"/>
          <w:numId w:val="43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Consideración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beneficios</w:t>
      </w:r>
      <w:proofErr w:type="spellEnd"/>
    </w:p>
    <w:p w14:paraId="0C92F73C" w14:textId="77777777" w:rsidR="00977F30" w:rsidRPr="00977F30" w:rsidRDefault="00977F30" w:rsidP="00977F30">
      <w:pPr>
        <w:numPr>
          <w:ilvl w:val="0"/>
          <w:numId w:val="44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Promueva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bosques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lucha contra las </w:t>
      </w:r>
      <w:proofErr w:type="spellStart"/>
      <w:r>
        <w:rPr>
          <w:rFonts w:ascii="Calibri" w:hAnsi="Calibri"/>
          <w:color w:val="000000"/>
        </w:rPr>
        <w:t>islas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calor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haciendo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hincapié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sus </w:t>
      </w:r>
      <w:proofErr w:type="spellStart"/>
      <w:r>
        <w:rPr>
          <w:rFonts w:ascii="Calibri" w:hAnsi="Calibri"/>
          <w:color w:val="000000"/>
        </w:rPr>
        <w:t>ventajas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económicas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>. </w:t>
      </w:r>
    </w:p>
    <w:p w14:paraId="7D237197" w14:textId="77777777" w:rsidR="00977F30" w:rsidRPr="00977F30" w:rsidRDefault="00977F30" w:rsidP="00977F30">
      <w:pPr>
        <w:numPr>
          <w:ilvl w:val="0"/>
          <w:numId w:val="45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física</w:t>
      </w:r>
      <w:proofErr w:type="spellEnd"/>
      <w:r>
        <w:rPr>
          <w:rFonts w:ascii="Calibri" w:hAnsi="Calibri"/>
          <w:color w:val="000000"/>
        </w:rPr>
        <w:t xml:space="preserve"> de pasar </w:t>
      </w:r>
      <w:proofErr w:type="spellStart"/>
      <w:r>
        <w:rPr>
          <w:rFonts w:ascii="Calibri" w:hAnsi="Calibri"/>
          <w:color w:val="000000"/>
        </w:rPr>
        <w:t>tiempo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 libre, </w:t>
      </w:r>
      <w:proofErr w:type="spellStart"/>
      <w:r>
        <w:rPr>
          <w:rFonts w:ascii="Calibri" w:hAnsi="Calibri"/>
          <w:color w:val="000000"/>
        </w:rPr>
        <w:t>captando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atención</w:t>
      </w:r>
      <w:proofErr w:type="spellEnd"/>
      <w:r>
        <w:rPr>
          <w:rFonts w:ascii="Calibri" w:hAnsi="Calibri"/>
          <w:color w:val="000000"/>
        </w:rPr>
        <w:t xml:space="preserve"> de personas que </w:t>
      </w:r>
      <w:proofErr w:type="spellStart"/>
      <w:r>
        <w:rPr>
          <w:rFonts w:ascii="Calibri" w:hAnsi="Calibri"/>
          <w:color w:val="000000"/>
        </w:rPr>
        <w:t>valoran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bienestar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condición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física</w:t>
      </w:r>
      <w:proofErr w:type="spellEnd"/>
      <w:r>
        <w:rPr>
          <w:rFonts w:ascii="Calibri" w:hAnsi="Calibri"/>
          <w:color w:val="000000"/>
        </w:rPr>
        <w:t>. </w:t>
      </w:r>
    </w:p>
    <w:p w14:paraId="53C9A1EB" w14:textId="77777777" w:rsidR="00977F30" w:rsidRPr="00977F30" w:rsidRDefault="00977F30" w:rsidP="00977F30">
      <w:pPr>
        <w:numPr>
          <w:ilvl w:val="0"/>
          <w:numId w:val="46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Resalte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mental de las </w:t>
      </w:r>
      <w:proofErr w:type="spellStart"/>
      <w:r>
        <w:rPr>
          <w:rFonts w:ascii="Calibri" w:hAnsi="Calibri"/>
          <w:color w:val="000000"/>
        </w:rPr>
        <w:t>actividades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 libre, </w:t>
      </w:r>
      <w:proofErr w:type="spellStart"/>
      <w:r>
        <w:rPr>
          <w:rFonts w:ascii="Calibri" w:hAnsi="Calibri"/>
          <w:color w:val="000000"/>
        </w:rPr>
        <w:t>recurriendo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recuerdos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nostálgicos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experiencias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felicidad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bienestar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asociadas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naturaleza</w:t>
      </w:r>
      <w:proofErr w:type="spellEnd"/>
      <w:r>
        <w:rPr>
          <w:rFonts w:ascii="Calibri" w:hAnsi="Calibri"/>
          <w:color w:val="000000"/>
        </w:rPr>
        <w:t>. </w:t>
      </w:r>
    </w:p>
    <w:p w14:paraId="79559C25" w14:textId="77777777" w:rsidR="00977F30" w:rsidRPr="00977F30" w:rsidRDefault="00977F30" w:rsidP="00977F30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6454273C" w14:textId="2DCCAFFF" w:rsidR="00977F30" w:rsidRPr="00977F30" w:rsidRDefault="00977F30" w:rsidP="471D1414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  <w:proofErr w:type="spellStart"/>
      <w:r>
        <w:rPr>
          <w:rFonts w:ascii="Arial" w:hAnsi="Arial"/>
          <w:b/>
          <w:i/>
          <w:color w:val="000000"/>
          <w:u w:val="single"/>
        </w:rPr>
        <w:t>Percepciones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de </w:t>
      </w:r>
      <w:proofErr w:type="spellStart"/>
      <w:r>
        <w:rPr>
          <w:rFonts w:ascii="Arial" w:hAnsi="Arial"/>
          <w:b/>
          <w:i/>
          <w:color w:val="000000"/>
          <w:u w:val="single"/>
        </w:rPr>
        <w:t>los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participantes</w:t>
      </w:r>
      <w:proofErr w:type="spellEnd"/>
      <w:r>
        <w:rPr>
          <w:rFonts w:ascii="Arial" w:hAnsi="Arial"/>
          <w:b/>
          <w:i/>
          <w:color w:val="000000"/>
          <w:u w:val="single"/>
        </w:rPr>
        <w:t xml:space="preserve"> </w:t>
      </w:r>
      <w:proofErr w:type="spellStart"/>
      <w:r>
        <w:rPr>
          <w:rFonts w:ascii="Arial" w:hAnsi="Arial"/>
          <w:b/>
          <w:i/>
          <w:color w:val="000000"/>
          <w:u w:val="single"/>
        </w:rPr>
        <w:t>latinos</w:t>
      </w:r>
      <w:proofErr w:type="spellEnd"/>
    </w:p>
    <w:p w14:paraId="3BA20805" w14:textId="5315F74E" w:rsidR="6C601188" w:rsidRDefault="6C601188" w:rsidP="6C601188">
      <w:pPr>
        <w:spacing w:after="0"/>
        <w:rPr>
          <w:rFonts w:ascii="Arial" w:eastAsia="Arial" w:hAnsi="Arial" w:cs="Arial"/>
          <w:b/>
          <w:bCs/>
          <w:i/>
          <w:iCs/>
          <w:color w:val="000000"/>
          <w:u w:val="single"/>
        </w:rPr>
      </w:pPr>
    </w:p>
    <w:p w14:paraId="0B7202F0" w14:textId="175791C9" w:rsidR="00977F30" w:rsidRPr="00977F30" w:rsidRDefault="00977F30" w:rsidP="00977F30">
      <w:pPr>
        <w:numPr>
          <w:ilvl w:val="0"/>
          <w:numId w:val="47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Mensajes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adaptados</w:t>
      </w:r>
      <w:proofErr w:type="spellEnd"/>
      <w:r>
        <w:rPr>
          <w:rFonts w:ascii="Calibri" w:hAnsi="Calibri"/>
          <w:b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diferentes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grupos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demográficos</w:t>
      </w:r>
      <w:proofErr w:type="spellEnd"/>
    </w:p>
    <w:p w14:paraId="2FE7785F" w14:textId="77777777" w:rsidR="00977F30" w:rsidRPr="00977F30" w:rsidRDefault="00977F30" w:rsidP="00977F30">
      <w:pPr>
        <w:numPr>
          <w:ilvl w:val="0"/>
          <w:numId w:val="48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Reconozca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distintos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valores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. Las personas de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valorar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conexión</w:t>
      </w:r>
      <w:proofErr w:type="spellEnd"/>
      <w:r>
        <w:rPr>
          <w:rFonts w:ascii="Calibri" w:hAnsi="Calibri"/>
          <w:color w:val="000000"/>
        </w:rPr>
        <w:t xml:space="preserve"> con el </w:t>
      </w:r>
      <w:proofErr w:type="spellStart"/>
      <w:r>
        <w:rPr>
          <w:rFonts w:ascii="Calibri" w:hAnsi="Calibri"/>
          <w:color w:val="000000"/>
        </w:rPr>
        <w:t>patrimonio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mientras</w:t>
      </w:r>
      <w:proofErr w:type="spellEnd"/>
      <w:r>
        <w:rPr>
          <w:rFonts w:ascii="Calibri" w:hAnsi="Calibri"/>
          <w:color w:val="000000"/>
        </w:rPr>
        <w:t xml:space="preserve"> que las </w:t>
      </w:r>
      <w:proofErr w:type="spellStart"/>
      <w:r>
        <w:rPr>
          <w:rFonts w:ascii="Calibri" w:hAnsi="Calibri"/>
          <w:color w:val="000000"/>
        </w:rPr>
        <w:t>generaciones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jóvenes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priorizan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perspectivas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futuras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profesionales</w:t>
      </w:r>
      <w:proofErr w:type="spellEnd"/>
      <w:r>
        <w:rPr>
          <w:rFonts w:ascii="Calibri" w:hAnsi="Calibri"/>
          <w:color w:val="000000"/>
        </w:rPr>
        <w:t>. </w:t>
      </w:r>
    </w:p>
    <w:p w14:paraId="5E019D6A" w14:textId="77777777" w:rsidR="00977F30" w:rsidRPr="00977F30" w:rsidRDefault="00977F30" w:rsidP="00977F30">
      <w:pPr>
        <w:numPr>
          <w:ilvl w:val="0"/>
          <w:numId w:val="49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Adapte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mensajes</w:t>
      </w:r>
      <w:proofErr w:type="spellEnd"/>
      <w:r>
        <w:rPr>
          <w:rFonts w:ascii="Calibri" w:hAnsi="Calibri"/>
          <w:color w:val="000000"/>
        </w:rPr>
        <w:t xml:space="preserve"> para que </w:t>
      </w:r>
      <w:proofErr w:type="spellStart"/>
      <w:r>
        <w:rPr>
          <w:rFonts w:ascii="Calibri" w:hAnsi="Calibri"/>
          <w:color w:val="000000"/>
        </w:rPr>
        <w:t>capten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interés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cada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grupo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demográfico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destacando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manera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apele</w:t>
      </w:r>
      <w:proofErr w:type="spellEnd"/>
      <w:r>
        <w:rPr>
          <w:rFonts w:ascii="Calibri" w:hAnsi="Calibri"/>
          <w:color w:val="000000"/>
        </w:rPr>
        <w:t xml:space="preserve"> a sus </w:t>
      </w:r>
      <w:proofErr w:type="spellStart"/>
      <w:r>
        <w:rPr>
          <w:rFonts w:ascii="Calibri" w:hAnsi="Calibri"/>
          <w:color w:val="000000"/>
        </w:rPr>
        <w:t>valores</w:t>
      </w:r>
      <w:proofErr w:type="spellEnd"/>
      <w:r>
        <w:rPr>
          <w:rFonts w:ascii="Calibri" w:hAnsi="Calibri"/>
          <w:color w:val="000000"/>
        </w:rPr>
        <w:t xml:space="preserve"> e inquietudes </w:t>
      </w:r>
      <w:proofErr w:type="spellStart"/>
      <w:r>
        <w:rPr>
          <w:rFonts w:ascii="Calibri" w:hAnsi="Calibri"/>
          <w:color w:val="000000"/>
        </w:rPr>
        <w:t>específicos</w:t>
      </w:r>
      <w:proofErr w:type="spellEnd"/>
      <w:r>
        <w:rPr>
          <w:rFonts w:ascii="Calibri" w:hAnsi="Calibri"/>
          <w:color w:val="000000"/>
        </w:rPr>
        <w:t>. </w:t>
      </w:r>
    </w:p>
    <w:p w14:paraId="7F00E197" w14:textId="0E353278" w:rsidR="00977F30" w:rsidRPr="00977F30" w:rsidRDefault="00977F30" w:rsidP="00977F30">
      <w:pPr>
        <w:numPr>
          <w:ilvl w:val="0"/>
          <w:numId w:val="50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Énfasis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diversión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beneficios</w:t>
      </w:r>
      <w:proofErr w:type="spellEnd"/>
    </w:p>
    <w:p w14:paraId="5FDB683F" w14:textId="77777777" w:rsidR="00977F30" w:rsidRPr="00977F30" w:rsidRDefault="00977F30" w:rsidP="00977F30">
      <w:pPr>
        <w:numPr>
          <w:ilvl w:val="0"/>
          <w:numId w:val="51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Enfatice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disfrutar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recrearse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ofrecen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mostrando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potencial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actividades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divertidas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eventos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comunitarios</w:t>
      </w:r>
      <w:proofErr w:type="spellEnd"/>
      <w:r>
        <w:rPr>
          <w:rFonts w:ascii="Calibri" w:hAnsi="Calibri"/>
          <w:color w:val="000000"/>
        </w:rPr>
        <w:t>. </w:t>
      </w:r>
    </w:p>
    <w:p w14:paraId="7F3B259B" w14:textId="77777777" w:rsidR="00977F30" w:rsidRPr="00977F30" w:rsidRDefault="00977F30" w:rsidP="00977F30">
      <w:pPr>
        <w:numPr>
          <w:ilvl w:val="0"/>
          <w:numId w:val="52"/>
        </w:numPr>
        <w:tabs>
          <w:tab w:val="clear" w:pos="1080"/>
          <w:tab w:val="num" w:pos="720"/>
        </w:tabs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Destaque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diversos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infraestructura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mejor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aguas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pluviales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mejora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biodiversidad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además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visibles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la sombra y el </w:t>
      </w:r>
      <w:proofErr w:type="spellStart"/>
      <w:r>
        <w:rPr>
          <w:rFonts w:ascii="Calibri" w:hAnsi="Calibri"/>
          <w:color w:val="000000"/>
        </w:rPr>
        <w:t>aumento</w:t>
      </w:r>
      <w:proofErr w:type="spellEnd"/>
      <w:r>
        <w:rPr>
          <w:rFonts w:ascii="Calibri" w:hAnsi="Calibri"/>
          <w:color w:val="000000"/>
        </w:rPr>
        <w:t xml:space="preserve"> del valor de la </w:t>
      </w:r>
      <w:proofErr w:type="spellStart"/>
      <w:r>
        <w:rPr>
          <w:rFonts w:ascii="Calibri" w:hAnsi="Calibri"/>
          <w:color w:val="000000"/>
        </w:rPr>
        <w:t>propiedad</w:t>
      </w:r>
      <w:proofErr w:type="spellEnd"/>
      <w:r>
        <w:rPr>
          <w:rFonts w:ascii="Calibri" w:hAnsi="Calibri"/>
          <w:color w:val="000000"/>
        </w:rPr>
        <w:t>. </w:t>
      </w:r>
    </w:p>
    <w:p w14:paraId="1B1E9AA8" w14:textId="52123462" w:rsidR="00977F30" w:rsidRPr="00977F30" w:rsidRDefault="00977F30" w:rsidP="00977F30">
      <w:pPr>
        <w:numPr>
          <w:ilvl w:val="0"/>
          <w:numId w:val="53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Consideraciones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financieras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oportunidades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trabajo</w:t>
      </w:r>
      <w:proofErr w:type="spellEnd"/>
    </w:p>
    <w:p w14:paraId="001FCF84" w14:textId="77777777" w:rsidR="00977F30" w:rsidRPr="00977F30" w:rsidRDefault="00977F30" w:rsidP="00977F30">
      <w:pPr>
        <w:numPr>
          <w:ilvl w:val="0"/>
          <w:numId w:val="54"/>
        </w:num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lastRenderedPageBreak/>
        <w:t>Considere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preocupaciones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implicaciones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financieras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proyectos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destacando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a largo </w:t>
      </w:r>
      <w:proofErr w:type="spellStart"/>
      <w:r>
        <w:rPr>
          <w:rFonts w:ascii="Calibri" w:hAnsi="Calibri"/>
          <w:color w:val="000000"/>
        </w:rPr>
        <w:t>plazo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incluido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aumento</w:t>
      </w:r>
      <w:proofErr w:type="spellEnd"/>
      <w:r>
        <w:rPr>
          <w:rFonts w:ascii="Calibri" w:hAnsi="Calibri"/>
          <w:color w:val="000000"/>
        </w:rPr>
        <w:t xml:space="preserve"> del valor de las </w:t>
      </w:r>
      <w:proofErr w:type="spellStart"/>
      <w:r>
        <w:rPr>
          <w:rFonts w:ascii="Calibri" w:hAnsi="Calibri"/>
          <w:color w:val="000000"/>
        </w:rPr>
        <w:t>propiedades</w:t>
      </w:r>
      <w:proofErr w:type="spellEnd"/>
      <w:r>
        <w:rPr>
          <w:rFonts w:ascii="Calibri" w:hAnsi="Calibri"/>
          <w:color w:val="000000"/>
        </w:rPr>
        <w:t xml:space="preserve"> y el </w:t>
      </w:r>
      <w:proofErr w:type="spellStart"/>
      <w:r>
        <w:rPr>
          <w:rFonts w:ascii="Calibri" w:hAnsi="Calibri"/>
          <w:color w:val="000000"/>
        </w:rPr>
        <w:t>potencial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creación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empleo</w:t>
      </w:r>
      <w:proofErr w:type="spellEnd"/>
      <w:r>
        <w:rPr>
          <w:rFonts w:ascii="Calibri" w:hAnsi="Calibri"/>
          <w:color w:val="000000"/>
        </w:rPr>
        <w:t>. </w:t>
      </w:r>
    </w:p>
    <w:p w14:paraId="5F689C12" w14:textId="77777777" w:rsidR="00977F30" w:rsidRPr="00977F30" w:rsidRDefault="00977F30" w:rsidP="6C601188">
      <w:pPr>
        <w:numPr>
          <w:ilvl w:val="0"/>
          <w:numId w:val="55"/>
        </w:numPr>
        <w:tabs>
          <w:tab w:val="clear" w:pos="1080"/>
          <w:tab w:val="num" w:pos="720"/>
        </w:tabs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Promueva</w:t>
      </w:r>
      <w:proofErr w:type="spellEnd"/>
      <w:r>
        <w:rPr>
          <w:rFonts w:ascii="Calibri" w:hAnsi="Calibri"/>
          <w:color w:val="000000"/>
        </w:rPr>
        <w:t xml:space="preserve"> la idea de la </w:t>
      </w:r>
      <w:proofErr w:type="spellStart"/>
      <w:r>
        <w:rPr>
          <w:rFonts w:ascii="Calibri" w:hAnsi="Calibri"/>
          <w:color w:val="000000"/>
        </w:rPr>
        <w:t>gestión</w:t>
      </w:r>
      <w:proofErr w:type="spellEnd"/>
      <w:r>
        <w:rPr>
          <w:rFonts w:ascii="Calibri" w:hAnsi="Calibri"/>
          <w:color w:val="000000"/>
        </w:rPr>
        <w:t xml:space="preserve"> y el </w:t>
      </w:r>
      <w:proofErr w:type="spellStart"/>
      <w:r>
        <w:rPr>
          <w:rFonts w:ascii="Calibri" w:hAnsi="Calibri"/>
          <w:color w:val="000000"/>
        </w:rPr>
        <w:t>mantenimiento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posibles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trayectorias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profesionales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ofreciendo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oportunidades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empleo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desarrollo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habilidades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especial para las personas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jóvenes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buscan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trabajo</w:t>
      </w:r>
      <w:proofErr w:type="spellEnd"/>
      <w:r>
        <w:rPr>
          <w:rFonts w:ascii="Calibri" w:hAnsi="Calibri"/>
          <w:color w:val="000000"/>
        </w:rPr>
        <w:t xml:space="preserve"> con un </w:t>
      </w:r>
      <w:proofErr w:type="spellStart"/>
      <w:r>
        <w:rPr>
          <w:rFonts w:ascii="Calibri" w:hAnsi="Calibri"/>
          <w:color w:val="000000"/>
        </w:rPr>
        <w:t>propósito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significativo</w:t>
      </w:r>
      <w:proofErr w:type="spellEnd"/>
      <w:r>
        <w:rPr>
          <w:rFonts w:ascii="Calibri" w:hAnsi="Calibri"/>
          <w:color w:val="000000"/>
        </w:rPr>
        <w:t>. </w:t>
      </w:r>
    </w:p>
    <w:p w14:paraId="4B384352" w14:textId="77777777" w:rsidR="00977F30" w:rsidRPr="00977F30" w:rsidRDefault="00977F30" w:rsidP="00977F30">
      <w:p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1243FEFD" w14:textId="4E4A427E" w:rsidR="471D1414" w:rsidRDefault="471D1414" w:rsidP="471D1414">
      <w:pPr>
        <w:spacing w:after="0"/>
        <w:rPr>
          <w:rFonts w:ascii="Calibri" w:eastAsia="Calibri" w:hAnsi="Calibri" w:cs="Calibri"/>
          <w:color w:val="000000"/>
        </w:rPr>
      </w:pPr>
    </w:p>
    <w:p w14:paraId="6346565C" w14:textId="6F17DD56" w:rsidR="471D1414" w:rsidRDefault="471D1414" w:rsidP="471D1414">
      <w:pPr>
        <w:spacing w:after="0"/>
        <w:rPr>
          <w:rFonts w:ascii="Calibri" w:eastAsia="Calibri" w:hAnsi="Calibri" w:cs="Calibri"/>
          <w:color w:val="000000"/>
        </w:rPr>
      </w:pPr>
    </w:p>
    <w:p w14:paraId="591FF713" w14:textId="2BA650D7" w:rsidR="6617E09B" w:rsidRDefault="6617E09B" w:rsidP="6617E09B">
      <w:pPr>
        <w:spacing w:after="0"/>
        <w:rPr>
          <w:rFonts w:ascii="Arial" w:eastAsia="Arial" w:hAnsi="Arial" w:cs="Arial"/>
          <w:b/>
          <w:bCs/>
          <w:color w:val="227C12"/>
        </w:rPr>
      </w:pPr>
    </w:p>
    <w:p w14:paraId="3F60E7C9" w14:textId="771BD0F0" w:rsidR="00AE4668" w:rsidRPr="00AE4668" w:rsidRDefault="45F128E1" w:rsidP="6617E09B">
      <w:pPr>
        <w:spacing w:after="0"/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  <w:r>
        <w:rPr>
          <w:rFonts w:ascii="Arial" w:hAnsi="Arial"/>
          <w:b/>
          <w:color w:val="227C12"/>
          <w:u w:val="single"/>
        </w:rPr>
        <w:t xml:space="preserve"> </w:t>
      </w:r>
      <w:proofErr w:type="spellStart"/>
      <w:r>
        <w:rPr>
          <w:rFonts w:ascii="Arial" w:hAnsi="Arial"/>
          <w:b/>
          <w:color w:val="227C12"/>
          <w:u w:val="single"/>
        </w:rPr>
        <w:t>seleccionados</w:t>
      </w:r>
      <w:proofErr w:type="spellEnd"/>
    </w:p>
    <w:p w14:paraId="2775B06D" w14:textId="741A4AB1" w:rsidR="29DF0299" w:rsidRDefault="29DF0299" w:rsidP="6C601188">
      <w:pPr>
        <w:spacing w:after="0" w:line="240" w:lineRule="auto"/>
        <w:rPr>
          <w:rFonts w:ascii="Arial" w:eastAsia="Arial" w:hAnsi="Arial" w:cs="Arial"/>
          <w:b/>
          <w:bCs/>
          <w:color w:val="237D12" w:themeColor="text2"/>
        </w:rPr>
      </w:pPr>
    </w:p>
    <w:p w14:paraId="5380C658" w14:textId="6B5A82E9" w:rsidR="29DF0299" w:rsidRDefault="00D75A2C" w:rsidP="471D1414">
      <w:pPr>
        <w:rPr>
          <w:rStyle w:val="eop"/>
          <w:rFonts w:ascii="Calibri" w:hAnsi="Calibri" w:cs="Calibri"/>
          <w:color w:val="000000"/>
        </w:rPr>
      </w:pP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Estos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recursos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incluyen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ejemplos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organizaciones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r>
        <w:rPr>
          <w:rStyle w:val="normaltextrun"/>
          <w:rFonts w:ascii="Calibri" w:hAnsi="Calibri"/>
          <w:color w:val="000000"/>
        </w:rPr>
        <w:t xml:space="preserve">que </w:t>
      </w:r>
      <w:proofErr w:type="spellStart"/>
      <w:r>
        <w:rPr>
          <w:rStyle w:val="normaltextrun"/>
          <w:rFonts w:ascii="Calibri" w:hAnsi="Calibri"/>
          <w:color w:val="000000"/>
        </w:rPr>
        <w:t>investigan</w:t>
      </w:r>
      <w:proofErr w:type="spellEnd"/>
      <w:r>
        <w:rPr>
          <w:rStyle w:val="normaltextrun"/>
          <w:rFonts w:ascii="Calibri" w:hAnsi="Calibri"/>
          <w:color w:val="000000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</w:rPr>
        <w:t>mejor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manera</w:t>
      </w:r>
      <w:proofErr w:type="spellEnd"/>
      <w:r>
        <w:rPr>
          <w:rStyle w:val="normaltextrun"/>
          <w:rFonts w:ascii="Calibri" w:hAnsi="Calibri"/>
          <w:color w:val="000000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</w:rPr>
        <w:t>transmitir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su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mensaje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guías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prácticas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centradas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estrategias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</w:rPr>
        <w:t>comunicación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efectivas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y un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caso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práctico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explora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cómo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se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pueden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recibir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diferentes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tipos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mensajes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>.</w:t>
      </w:r>
    </w:p>
    <w:p w14:paraId="1BF111DC" w14:textId="59BE3B89" w:rsidR="00BC27A0" w:rsidRDefault="00BC27A0" w:rsidP="471D141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 xml:space="preserve">EJEMPLO –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Percepciones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sobre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–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Comunicación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más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efectiva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sobre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urbanas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: </w:t>
      </w:r>
      <w:r>
        <w:rPr>
          <w:rStyle w:val="normaltextrun"/>
          <w:rFonts w:ascii="Calibri" w:hAnsi="Calibri"/>
          <w:sz w:val="22"/>
        </w:rPr>
        <w:t xml:space="preserve">Se </w:t>
      </w:r>
      <w:proofErr w:type="spellStart"/>
      <w:r>
        <w:rPr>
          <w:rStyle w:val="normaltextrun"/>
          <w:rFonts w:ascii="Calibri" w:hAnsi="Calibri"/>
          <w:sz w:val="22"/>
        </w:rPr>
        <w:t>realizó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estudio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Wisconsin entre </w:t>
      </w:r>
      <w:proofErr w:type="spellStart"/>
      <w:r>
        <w:rPr>
          <w:rStyle w:val="normaltextrun"/>
          <w:rFonts w:ascii="Calibri" w:hAnsi="Calibri"/>
          <w:sz w:val="22"/>
        </w:rPr>
        <w:t>propietarios</w:t>
      </w:r>
      <w:proofErr w:type="spellEnd"/>
      <w:r>
        <w:rPr>
          <w:rStyle w:val="normaltextrun"/>
          <w:rFonts w:ascii="Calibri" w:hAnsi="Calibri"/>
          <w:sz w:val="22"/>
        </w:rPr>
        <w:t xml:space="preserve"> de tierras </w:t>
      </w:r>
      <w:proofErr w:type="spellStart"/>
      <w:r>
        <w:rPr>
          <w:rStyle w:val="normaltextrun"/>
          <w:rFonts w:ascii="Calibri" w:hAnsi="Calibri"/>
          <w:sz w:val="22"/>
        </w:rPr>
        <w:t>urbanas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determinar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tipos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mensajes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más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resuenan</w:t>
      </w:r>
      <w:proofErr w:type="spellEnd"/>
      <w:r>
        <w:rPr>
          <w:rStyle w:val="normaltextrun"/>
          <w:rFonts w:ascii="Calibri" w:hAnsi="Calibri"/>
          <w:sz w:val="22"/>
        </w:rPr>
        <w:t xml:space="preserve"> entre las personas a </w:t>
      </w:r>
      <w:proofErr w:type="spellStart"/>
      <w:r>
        <w:rPr>
          <w:rStyle w:val="normaltextrun"/>
          <w:rFonts w:ascii="Calibri" w:hAnsi="Calibri"/>
          <w:sz w:val="22"/>
        </w:rPr>
        <w:t>quienes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sz w:val="22"/>
        </w:rPr>
        <w:t>urbanos</w:t>
      </w:r>
      <w:proofErr w:type="spellEnd"/>
      <w:r>
        <w:rPr>
          <w:rStyle w:val="normaltextrun"/>
          <w:rFonts w:ascii="Calibri" w:hAnsi="Calibri"/>
          <w:sz w:val="22"/>
        </w:rPr>
        <w:t xml:space="preserve"> a menudo les </w:t>
      </w:r>
      <w:proofErr w:type="spellStart"/>
      <w:r>
        <w:rPr>
          <w:rStyle w:val="normaltextrun"/>
          <w:rFonts w:ascii="Calibri" w:hAnsi="Calibri"/>
          <w:sz w:val="22"/>
        </w:rPr>
        <w:t>demanda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mantenimiento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cuidados</w:t>
      </w:r>
      <w:proofErr w:type="spellEnd"/>
      <w:r>
        <w:rPr>
          <w:rStyle w:val="normaltextrun"/>
          <w:rFonts w:ascii="Calibri" w:hAnsi="Calibri"/>
          <w:sz w:val="22"/>
        </w:rPr>
        <w:t xml:space="preserve">. Se </w:t>
      </w:r>
      <w:proofErr w:type="spellStart"/>
      <w:r>
        <w:rPr>
          <w:rStyle w:val="normaltextrun"/>
          <w:rFonts w:ascii="Calibri" w:hAnsi="Calibri"/>
          <w:sz w:val="22"/>
        </w:rPr>
        <w:t>incluye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variedad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prácticas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recomendadas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mensajes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temas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métodos</w:t>
      </w:r>
      <w:proofErr w:type="spellEnd"/>
      <w:r>
        <w:rPr>
          <w:rStyle w:val="normaltextrun"/>
          <w:rFonts w:ascii="Calibri" w:hAnsi="Calibri"/>
          <w:sz w:val="22"/>
        </w:rPr>
        <w:t>. </w:t>
      </w:r>
      <w:r>
        <w:rPr>
          <w:rStyle w:val="eop"/>
          <w:rFonts w:ascii="Calibri" w:hAnsi="Calibri"/>
          <w:sz w:val="22"/>
        </w:rPr>
        <w:t> </w:t>
      </w:r>
    </w:p>
    <w:p w14:paraId="2D7D622A" w14:textId="77777777" w:rsidR="00BC27A0" w:rsidRDefault="00BC27A0" w:rsidP="00BC27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A46E19E" w14:textId="57DA5B9E" w:rsidR="00BC27A0" w:rsidRDefault="00BC27A0" w:rsidP="471D141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>GUÍA PRÁCTICA</w:t>
      </w:r>
      <w:r w:rsidR="005F097B">
        <w:rPr>
          <w:rStyle w:val="normaltextrun"/>
          <w:rFonts w:ascii="Calibri" w:hAnsi="Calibri"/>
          <w:b/>
          <w:sz w:val="22"/>
        </w:rPr>
        <w:t xml:space="preserve"> </w:t>
      </w:r>
      <w:r>
        <w:rPr>
          <w:rStyle w:val="normaltextrun"/>
          <w:rFonts w:ascii="Calibri" w:hAnsi="Calibri"/>
          <w:b/>
          <w:sz w:val="22"/>
        </w:rPr>
        <w:t xml:space="preserve">– </w:t>
      </w:r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Plan maestro de bosques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urbanos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Charlotte</w:t>
      </w:r>
      <w:r>
        <w:rPr>
          <w:rStyle w:val="normaltextrun"/>
          <w:rFonts w:ascii="Calibri" w:hAnsi="Calibri"/>
          <w:b/>
          <w:sz w:val="22"/>
        </w:rPr>
        <w:t xml:space="preserve"> </w:t>
      </w:r>
      <w:r>
        <w:rPr>
          <w:rStyle w:val="normaltextrun"/>
          <w:rFonts w:ascii="Calibri" w:hAnsi="Calibri"/>
          <w:sz w:val="22"/>
        </w:rPr>
        <w:t xml:space="preserve">Este </w:t>
      </w:r>
      <w:proofErr w:type="spellStart"/>
      <w:r>
        <w:rPr>
          <w:rStyle w:val="normaltextrun"/>
          <w:rFonts w:ascii="Calibri" w:hAnsi="Calibri"/>
          <w:sz w:val="22"/>
        </w:rPr>
        <w:t>capítulo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encargado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2017 </w:t>
      </w:r>
      <w:proofErr w:type="spellStart"/>
      <w:r>
        <w:rPr>
          <w:rStyle w:val="normaltextrun"/>
          <w:rFonts w:ascii="Calibri" w:hAnsi="Calibri"/>
          <w:sz w:val="22"/>
        </w:rPr>
        <w:t>proporciona</w:t>
      </w:r>
      <w:proofErr w:type="spellEnd"/>
      <w:r>
        <w:rPr>
          <w:rStyle w:val="normaltextrun"/>
          <w:rFonts w:ascii="Calibri" w:hAnsi="Calibri"/>
          <w:sz w:val="22"/>
        </w:rPr>
        <w:t xml:space="preserve"> al personal y a las partes </w:t>
      </w:r>
      <w:proofErr w:type="spellStart"/>
      <w:r>
        <w:rPr>
          <w:rStyle w:val="normaltextrun"/>
          <w:rFonts w:ascii="Calibri" w:hAnsi="Calibri"/>
          <w:sz w:val="22"/>
        </w:rPr>
        <w:t>interesadas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Charlotte las directrices </w:t>
      </w:r>
      <w:proofErr w:type="spellStart"/>
      <w:r>
        <w:rPr>
          <w:rStyle w:val="normaltextrun"/>
          <w:rFonts w:ascii="Calibri" w:hAnsi="Calibri"/>
          <w:sz w:val="22"/>
        </w:rPr>
        <w:t>necesarias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refinar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ampliar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aprovechar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comunicación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eficaz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sz w:val="22"/>
        </w:rPr>
        <w:t>urbanos</w:t>
      </w:r>
      <w:proofErr w:type="spellEnd"/>
      <w:r>
        <w:rPr>
          <w:rStyle w:val="normaltextrun"/>
          <w:rFonts w:ascii="Calibri" w:hAnsi="Calibri"/>
          <w:sz w:val="22"/>
        </w:rPr>
        <w:t xml:space="preserve"> con el </w:t>
      </w:r>
      <w:proofErr w:type="spellStart"/>
      <w:r>
        <w:rPr>
          <w:rStyle w:val="normaltextrun"/>
          <w:rFonts w:ascii="Calibri" w:hAnsi="Calibri"/>
          <w:sz w:val="22"/>
        </w:rPr>
        <w:t>público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otros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socios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>. </w:t>
      </w:r>
      <w:r>
        <w:rPr>
          <w:rStyle w:val="eop"/>
          <w:rFonts w:ascii="Calibri" w:hAnsi="Calibri"/>
          <w:sz w:val="22"/>
        </w:rPr>
        <w:t> </w:t>
      </w:r>
    </w:p>
    <w:p w14:paraId="18F232E3" w14:textId="77777777" w:rsidR="00BC27A0" w:rsidRDefault="00BC27A0" w:rsidP="00BC27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C4A22D1" w14:textId="7189873C" w:rsidR="00BC27A0" w:rsidRDefault="00BC27A0" w:rsidP="471D14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sz w:val="22"/>
        </w:rPr>
        <w:t xml:space="preserve">CASO PRÁCTICO –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Percepción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los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agentes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difusión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Tennessee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sobre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gestión</w:t>
      </w:r>
      <w:proofErr w:type="spellEnd"/>
      <w:r>
        <w:rPr>
          <w:rStyle w:val="normaltextrun"/>
          <w:rFonts w:ascii="Calibri" w:hAnsi="Calibri"/>
          <w:b/>
          <w:color w:val="0563C1"/>
          <w:sz w:val="22"/>
          <w:u w:val="single"/>
        </w:rPr>
        <w:t xml:space="preserve"> de bosques </w:t>
      </w:r>
      <w:proofErr w:type="spellStart"/>
      <w:r>
        <w:rPr>
          <w:rStyle w:val="normaltextrun"/>
          <w:rFonts w:ascii="Calibri" w:hAnsi="Calibri"/>
          <w:b/>
          <w:color w:val="0563C1"/>
          <w:sz w:val="22"/>
          <w:u w:val="single"/>
        </w:rPr>
        <w:t>urbanos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– </w:t>
      </w:r>
      <w:r>
        <w:rPr>
          <w:rStyle w:val="normaltextrun"/>
          <w:rFonts w:ascii="Calibri" w:hAnsi="Calibri"/>
          <w:sz w:val="22"/>
        </w:rPr>
        <w:t xml:space="preserve">Este </w:t>
      </w:r>
      <w:proofErr w:type="spellStart"/>
      <w:r>
        <w:rPr>
          <w:rStyle w:val="normaltextrun"/>
          <w:rFonts w:ascii="Calibri" w:hAnsi="Calibri"/>
          <w:sz w:val="22"/>
        </w:rPr>
        <w:t>estudio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centró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agentes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difusión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Tennessee y </w:t>
      </w:r>
      <w:proofErr w:type="spellStart"/>
      <w:r>
        <w:rPr>
          <w:rStyle w:val="normaltextrun"/>
          <w:rFonts w:ascii="Calibri" w:hAnsi="Calibri"/>
          <w:sz w:val="22"/>
        </w:rPr>
        <w:t>midió</w:t>
      </w:r>
      <w:proofErr w:type="spellEnd"/>
      <w:r>
        <w:rPr>
          <w:rStyle w:val="normaltextrun"/>
          <w:rFonts w:ascii="Calibri" w:hAnsi="Calibri"/>
          <w:sz w:val="22"/>
        </w:rPr>
        <w:t xml:space="preserve"> sus </w:t>
      </w:r>
      <w:proofErr w:type="spellStart"/>
      <w:r>
        <w:rPr>
          <w:rStyle w:val="normaltextrun"/>
          <w:rFonts w:ascii="Calibri" w:hAnsi="Calibri"/>
          <w:sz w:val="22"/>
        </w:rPr>
        <w:t>actitudes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percepciones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sz w:val="22"/>
        </w:rPr>
        <w:t>urbanos</w:t>
      </w:r>
      <w:proofErr w:type="spellEnd"/>
      <w:r>
        <w:rPr>
          <w:rStyle w:val="normaltextrun"/>
          <w:rFonts w:ascii="Calibri" w:hAnsi="Calibri"/>
          <w:sz w:val="22"/>
        </w:rPr>
        <w:t xml:space="preserve">, y sus </w:t>
      </w:r>
      <w:proofErr w:type="spellStart"/>
      <w:r>
        <w:rPr>
          <w:rStyle w:val="normaltextrun"/>
          <w:rFonts w:ascii="Calibri" w:hAnsi="Calibri"/>
          <w:sz w:val="22"/>
        </w:rPr>
        <w:t>opiniones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si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trabajado</w:t>
      </w:r>
      <w:proofErr w:type="spellEnd"/>
      <w:r>
        <w:rPr>
          <w:rStyle w:val="normaltextrun"/>
          <w:rFonts w:ascii="Calibri" w:hAnsi="Calibri"/>
          <w:sz w:val="22"/>
        </w:rPr>
        <w:t xml:space="preserve"> o no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sz w:val="22"/>
        </w:rPr>
        <w:t>urbanos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sus </w:t>
      </w:r>
      <w:proofErr w:type="spellStart"/>
      <w:r>
        <w:rPr>
          <w:rStyle w:val="normaltextrun"/>
          <w:rFonts w:ascii="Calibri" w:hAnsi="Calibri"/>
          <w:sz w:val="22"/>
        </w:rPr>
        <w:t>empleos</w:t>
      </w:r>
      <w:proofErr w:type="spellEnd"/>
      <w:r>
        <w:rPr>
          <w:rStyle w:val="normaltextrun"/>
          <w:rFonts w:ascii="Calibri" w:hAnsi="Calibri"/>
          <w:sz w:val="22"/>
        </w:rPr>
        <w:t xml:space="preserve">. Es un </w:t>
      </w:r>
      <w:proofErr w:type="spellStart"/>
      <w:r>
        <w:rPr>
          <w:rStyle w:val="normaltextrun"/>
          <w:rFonts w:ascii="Calibri" w:hAnsi="Calibri"/>
          <w:sz w:val="22"/>
        </w:rPr>
        <w:t>buen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ejemplo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cómo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involucrar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parte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interesada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tangencial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pero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no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tradicional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determinar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familiaridad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planificar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futuro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>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578F8C98" w14:textId="77777777" w:rsidR="006C5A53" w:rsidRDefault="006C5A53" w:rsidP="0042407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36DC62F8" w14:textId="0BEAD501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6A9E3DA4" w14:textId="210E5CA6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22D10E53" w14:textId="35668CF9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1B66CE6F" w14:textId="409EE892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29040F9E" w14:textId="055F01F0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2EF5EB98" w14:textId="0D9A7E58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2CE43B19" w14:textId="02F4111C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423EFE66" w14:textId="355E56D0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35277F0C" w14:textId="63C670B2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7F668E17" w14:textId="51413ED2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04C25122" w14:textId="281DF152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0E38890D" w14:textId="2EF61813" w:rsidR="6617E09B" w:rsidRDefault="6617E09B" w:rsidP="6617E09B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  <w:u w:val="single"/>
        </w:rPr>
      </w:pPr>
    </w:p>
    <w:p w14:paraId="49B31C38" w14:textId="70096EBA" w:rsidR="0042407C" w:rsidRPr="006C5A53" w:rsidRDefault="0042407C" w:rsidP="6617E09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="Arial" w:hAnsi="Arial" w:cs="Arial"/>
          <w:color w:val="237D12" w:themeColor="text2"/>
          <w:sz w:val="22"/>
          <w:szCs w:val="22"/>
          <w:u w:val="single"/>
        </w:rPr>
      </w:pPr>
      <w:proofErr w:type="spellStart"/>
      <w:r>
        <w:rPr>
          <w:rStyle w:val="normaltextrun"/>
          <w:rFonts w:ascii="Arial" w:hAnsi="Arial"/>
          <w:b/>
          <w:color w:val="227C12"/>
          <w:sz w:val="22"/>
          <w:u w:val="single"/>
        </w:rPr>
        <w:lastRenderedPageBreak/>
        <w:t>Referencias</w:t>
      </w:r>
      <w:proofErr w:type="spellEnd"/>
    </w:p>
    <w:p w14:paraId="6811A452" w14:textId="1F5F9EBA" w:rsidR="6C601188" w:rsidRDefault="6C601188" w:rsidP="6C601188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2E5AC070" w14:textId="19F732AF" w:rsidR="00BC27A0" w:rsidRPr="005F097B" w:rsidRDefault="009C78AE" w:rsidP="471D14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color w:val="0070C0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Theme="minorHAnsi" w:hAnsiTheme="minorHAnsi"/>
          <w:i/>
          <w:sz w:val="22"/>
        </w:rPr>
        <w:t>Improve Communication and Education</w:t>
      </w:r>
      <w:r>
        <w:rPr>
          <w:rStyle w:val="normaltextrun"/>
          <w:rFonts w:asciiTheme="minorHAnsi" w:hAnsiTheme="minorHAnsi"/>
          <w:sz w:val="22"/>
        </w:rPr>
        <w:t xml:space="preserve">. (sin </w:t>
      </w:r>
      <w:proofErr w:type="spellStart"/>
      <w:r>
        <w:rPr>
          <w:rStyle w:val="normaltextrun"/>
          <w:rFonts w:asciiTheme="minorHAnsi" w:hAnsiTheme="minorHAnsi"/>
          <w:sz w:val="22"/>
        </w:rPr>
        <w:t>fecha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). Charlotte Tree Plan. </w:t>
      </w:r>
      <w:r w:rsidRPr="005F097B">
        <w:rPr>
          <w:rStyle w:val="normaltextrun"/>
          <w:rFonts w:asciiTheme="minorHAnsi" w:eastAsiaTheme="minorEastAsia" w:hAnsiTheme="minorHAnsi" w:cstheme="minorBidi"/>
          <w:color w:val="0070C0"/>
          <w:kern w:val="0"/>
          <w:sz w:val="22"/>
          <w:szCs w:val="22"/>
          <w:u w:val="single"/>
          <w14:ligatures w14:val="none"/>
        </w:rPr>
        <w:t>http://charlottetreeplan.weebly.com/9-improve-communication-and-education.html  </w:t>
      </w:r>
    </w:p>
    <w:p w14:paraId="1D97ED9E" w14:textId="77777777" w:rsidR="00BC27A0" w:rsidRDefault="00BC27A0" w:rsidP="471D1414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</w:p>
    <w:p w14:paraId="6A954680" w14:textId="229A8764" w:rsidR="00BC27A0" w:rsidRPr="005F097B" w:rsidRDefault="00BC27A0" w:rsidP="471D14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color w:val="0070C0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Theme="minorHAnsi" w:hAnsiTheme="minorHAnsi"/>
          <w:sz w:val="22"/>
        </w:rPr>
        <w:t xml:space="preserve">Chen Y, Young D, de Koff J, </w:t>
      </w:r>
      <w:proofErr w:type="spellStart"/>
      <w:r>
        <w:rPr>
          <w:rStyle w:val="normaltextrun"/>
          <w:rFonts w:asciiTheme="minorHAnsi" w:hAnsiTheme="minorHAnsi"/>
          <w:sz w:val="22"/>
        </w:rPr>
        <w:t>Britwum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 K. Extension Agents’ Perceptions, Practices, and Needs of Urban Forestry: A Case Study from Tennessee, United States. </w:t>
      </w:r>
      <w:r>
        <w:rPr>
          <w:rStyle w:val="normaltextrun"/>
          <w:rFonts w:asciiTheme="minorHAnsi" w:hAnsiTheme="minorHAnsi"/>
          <w:i/>
          <w:sz w:val="22"/>
        </w:rPr>
        <w:t>Sustainability</w:t>
      </w:r>
      <w:r>
        <w:rPr>
          <w:rStyle w:val="normaltextrun"/>
          <w:rFonts w:asciiTheme="minorHAnsi" w:hAnsiTheme="minorHAnsi"/>
          <w:sz w:val="22"/>
        </w:rPr>
        <w:t xml:space="preserve">. 2023; 15(21):15328. </w:t>
      </w:r>
      <w:r w:rsidRPr="005F097B">
        <w:rPr>
          <w:rStyle w:val="normaltextrun"/>
          <w:rFonts w:asciiTheme="minorHAnsi" w:eastAsiaTheme="minorEastAsia" w:hAnsiTheme="minorHAnsi" w:cstheme="minorBidi"/>
          <w:color w:val="0070C0"/>
          <w:kern w:val="0"/>
          <w:sz w:val="22"/>
          <w:szCs w:val="22"/>
          <w:u w:val="single"/>
          <w14:ligatures w14:val="none"/>
        </w:rPr>
        <w:t>https://doi.org/10.3390/su152115328  </w:t>
      </w:r>
    </w:p>
    <w:p w14:paraId="1A3D11A4" w14:textId="77777777" w:rsidR="00BC27A0" w:rsidRDefault="00BC27A0" w:rsidP="471D1414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</w:p>
    <w:p w14:paraId="7BBE9714" w14:textId="0F15AA41" w:rsidR="00BC27A0" w:rsidRPr="00850924" w:rsidRDefault="00BC27A0" w:rsidP="6617E09B">
      <w:pPr>
        <w:pStyle w:val="paragraph"/>
        <w:spacing w:before="0" w:beforeAutospacing="0" w:after="0" w:afterAutospacing="0"/>
        <w:textAlignment w:val="baseline"/>
        <w:rPr>
          <w:rStyle w:val="tw4winExternal"/>
          <w:rFonts w:eastAsiaTheme="minorEastAsia"/>
        </w:rPr>
      </w:pPr>
      <w:proofErr w:type="spellStart"/>
      <w:r>
        <w:rPr>
          <w:rStyle w:val="normaltextrun"/>
          <w:rFonts w:asciiTheme="minorHAnsi" w:hAnsiTheme="minorHAnsi"/>
          <w:sz w:val="22"/>
        </w:rPr>
        <w:t>Witzling</w:t>
      </w:r>
      <w:proofErr w:type="spellEnd"/>
      <w:r>
        <w:rPr>
          <w:rStyle w:val="normaltextrun"/>
          <w:rFonts w:asciiTheme="minorHAnsi" w:hAnsiTheme="minorHAnsi"/>
          <w:sz w:val="22"/>
        </w:rPr>
        <w:t>, L. Communicating More Effectively about Urban Forestry.</w:t>
      </w:r>
      <w:r>
        <w:rPr>
          <w:rStyle w:val="tw4winExternal"/>
        </w:rPr>
        <w:t xml:space="preserve"> </w:t>
      </w:r>
      <w:r w:rsidRPr="005F097B">
        <w:rPr>
          <w:rStyle w:val="normaltextrun"/>
          <w:rFonts w:asciiTheme="minorHAnsi" w:eastAsiaTheme="minorEastAsia" w:hAnsiTheme="minorHAnsi" w:cstheme="minorBidi"/>
          <w:color w:val="0070C0"/>
          <w:kern w:val="0"/>
          <w:sz w:val="22"/>
          <w:szCs w:val="22"/>
          <w:u w:val="single"/>
          <w14:ligatures w14:val="none"/>
        </w:rPr>
        <w:t>https://forestryinsights.org/wp-content/uploads/sites/329/2018/04/Urban-Forestry-Report.pdf.</w:t>
      </w:r>
    </w:p>
    <w:p w14:paraId="59B6E0C3" w14:textId="77777777" w:rsidR="00BC27A0" w:rsidRPr="00850924" w:rsidRDefault="00BC27A0" w:rsidP="471D1414">
      <w:pPr>
        <w:pStyle w:val="paragraph"/>
        <w:spacing w:before="0" w:beforeAutospacing="0" w:after="0" w:afterAutospacing="0"/>
        <w:textAlignment w:val="baseline"/>
        <w:rPr>
          <w:rStyle w:val="tw4winExternal"/>
          <w:rFonts w:eastAsiaTheme="minorEastAsia"/>
        </w:rPr>
      </w:pPr>
      <w:r>
        <w:rPr>
          <w:rStyle w:val="tw4winExternal"/>
        </w:rPr>
        <w:t> </w:t>
      </w:r>
    </w:p>
    <w:p w14:paraId="0F5070E3" w14:textId="5FC093C9" w:rsidR="29DF0299" w:rsidRDefault="29DF0299" w:rsidP="29DF0299">
      <w:pPr>
        <w:rPr>
          <w:rFonts w:ascii="Arial" w:eastAsia="Times New Roman" w:hAnsi="Arial" w:cs="Arial"/>
        </w:rPr>
      </w:pPr>
    </w:p>
    <w:p w14:paraId="5602188D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BCA0CB5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CBEC4AF" w14:textId="77777777" w:rsidR="000220D5" w:rsidRDefault="000220D5" w:rsidP="00AAA338">
      <w:pPr>
        <w:rPr>
          <w:rFonts w:ascii="Arial" w:eastAsia="Times New Roman" w:hAnsi="Arial" w:cs="Arial"/>
        </w:rPr>
      </w:pPr>
    </w:p>
    <w:p w14:paraId="091B250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21AC376B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BFAF030" w14:textId="77777777" w:rsidR="000220D5" w:rsidRPr="00A63E0D" w:rsidRDefault="000220D5" w:rsidP="00AAA338">
      <w:pPr>
        <w:rPr>
          <w:rFonts w:ascii="Arial" w:eastAsia="Times New Roman" w:hAnsi="Arial" w:cs="Arial"/>
        </w:rPr>
      </w:pPr>
    </w:p>
    <w:sectPr w:rsidR="000220D5" w:rsidRPr="00A63E0D" w:rsidSect="002654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758F" w14:textId="77777777" w:rsidR="00265457" w:rsidRDefault="00265457" w:rsidP="00806CAA">
      <w:pPr>
        <w:spacing w:after="0" w:line="240" w:lineRule="auto"/>
      </w:pPr>
      <w:r>
        <w:separator/>
      </w:r>
    </w:p>
  </w:endnote>
  <w:endnote w:type="continuationSeparator" w:id="0">
    <w:p w14:paraId="6B31229A" w14:textId="77777777" w:rsidR="00265457" w:rsidRDefault="00265457" w:rsidP="00806CAA">
      <w:pPr>
        <w:spacing w:after="0" w:line="240" w:lineRule="auto"/>
      </w:pPr>
      <w:r>
        <w:continuationSeparator/>
      </w:r>
    </w:p>
  </w:endnote>
  <w:endnote w:type="continuationNotice" w:id="1">
    <w:p w14:paraId="1C1EE43B" w14:textId="77777777" w:rsidR="00265457" w:rsidRDefault="0026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1CC8C" w14:textId="77777777" w:rsidR="00265457" w:rsidRDefault="00265457" w:rsidP="00806CAA">
      <w:pPr>
        <w:spacing w:after="0" w:line="240" w:lineRule="auto"/>
      </w:pPr>
      <w:r>
        <w:separator/>
      </w:r>
    </w:p>
  </w:footnote>
  <w:footnote w:type="continuationSeparator" w:id="0">
    <w:p w14:paraId="66EB2BD5" w14:textId="77777777" w:rsidR="00265457" w:rsidRDefault="00265457" w:rsidP="00806CAA">
      <w:pPr>
        <w:spacing w:after="0" w:line="240" w:lineRule="auto"/>
      </w:pPr>
      <w:r>
        <w:continuationSeparator/>
      </w:r>
    </w:p>
  </w:footnote>
  <w:footnote w:type="continuationNotice" w:id="1">
    <w:p w14:paraId="223F86EA" w14:textId="77777777" w:rsidR="00265457" w:rsidRDefault="0026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2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7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8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9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1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2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3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4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num w:numId="1" w16cid:durableId="711464868">
    <w:abstractNumId w:val="26"/>
  </w:num>
  <w:num w:numId="2" w16cid:durableId="512306937">
    <w:abstractNumId w:val="5"/>
  </w:num>
  <w:num w:numId="3" w16cid:durableId="206992781">
    <w:abstractNumId w:val="50"/>
  </w:num>
  <w:num w:numId="4" w16cid:durableId="1703481878">
    <w:abstractNumId w:val="48"/>
  </w:num>
  <w:num w:numId="5" w16cid:durableId="576675107">
    <w:abstractNumId w:val="14"/>
  </w:num>
  <w:num w:numId="6" w16cid:durableId="1562131843">
    <w:abstractNumId w:val="51"/>
  </w:num>
  <w:num w:numId="7" w16cid:durableId="299726905">
    <w:abstractNumId w:val="34"/>
  </w:num>
  <w:num w:numId="8" w16cid:durableId="715007935">
    <w:abstractNumId w:val="11"/>
  </w:num>
  <w:num w:numId="9" w16cid:durableId="928855666">
    <w:abstractNumId w:val="52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3"/>
  </w:num>
  <w:num w:numId="13" w16cid:durableId="1500736405">
    <w:abstractNumId w:val="39"/>
  </w:num>
  <w:num w:numId="14" w16cid:durableId="219638673">
    <w:abstractNumId w:val="1"/>
  </w:num>
  <w:num w:numId="15" w16cid:durableId="560404574">
    <w:abstractNumId w:val="35"/>
  </w:num>
  <w:num w:numId="16" w16cid:durableId="209223603">
    <w:abstractNumId w:val="20"/>
  </w:num>
  <w:num w:numId="17" w16cid:durableId="186331991">
    <w:abstractNumId w:val="30"/>
  </w:num>
  <w:num w:numId="18" w16cid:durableId="456602918">
    <w:abstractNumId w:val="4"/>
  </w:num>
  <w:num w:numId="19" w16cid:durableId="1870221285">
    <w:abstractNumId w:val="53"/>
  </w:num>
  <w:num w:numId="20" w16cid:durableId="657423227">
    <w:abstractNumId w:val="18"/>
  </w:num>
  <w:num w:numId="21" w16cid:durableId="2043819918">
    <w:abstractNumId w:val="23"/>
  </w:num>
  <w:num w:numId="22" w16cid:durableId="1455322621">
    <w:abstractNumId w:val="32"/>
  </w:num>
  <w:num w:numId="23" w16cid:durableId="1609965994">
    <w:abstractNumId w:val="49"/>
  </w:num>
  <w:num w:numId="24" w16cid:durableId="841897370">
    <w:abstractNumId w:val="40"/>
  </w:num>
  <w:num w:numId="25" w16cid:durableId="83066680">
    <w:abstractNumId w:val="42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7"/>
  </w:num>
  <w:num w:numId="29" w16cid:durableId="902791061">
    <w:abstractNumId w:val="28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6"/>
  </w:num>
  <w:num w:numId="33" w16cid:durableId="1491825444">
    <w:abstractNumId w:val="19"/>
  </w:num>
  <w:num w:numId="34" w16cid:durableId="2096170392">
    <w:abstractNumId w:val="21"/>
  </w:num>
  <w:num w:numId="35" w16cid:durableId="1145046871">
    <w:abstractNumId w:val="10"/>
  </w:num>
  <w:num w:numId="36" w16cid:durableId="117988484">
    <w:abstractNumId w:val="46"/>
  </w:num>
  <w:num w:numId="37" w16cid:durableId="516695471">
    <w:abstractNumId w:val="29"/>
  </w:num>
  <w:num w:numId="38" w16cid:durableId="646934066">
    <w:abstractNumId w:val="25"/>
  </w:num>
  <w:num w:numId="39" w16cid:durableId="342245599">
    <w:abstractNumId w:val="36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8"/>
  </w:num>
  <w:num w:numId="43" w16cid:durableId="418059248">
    <w:abstractNumId w:val="44"/>
  </w:num>
  <w:num w:numId="44" w16cid:durableId="2079593899">
    <w:abstractNumId w:val="15"/>
  </w:num>
  <w:num w:numId="45" w16cid:durableId="1976981610">
    <w:abstractNumId w:val="41"/>
  </w:num>
  <w:num w:numId="46" w16cid:durableId="1966815911">
    <w:abstractNumId w:val="47"/>
  </w:num>
  <w:num w:numId="47" w16cid:durableId="1864243382">
    <w:abstractNumId w:val="31"/>
  </w:num>
  <w:num w:numId="48" w16cid:durableId="1703246694">
    <w:abstractNumId w:val="22"/>
  </w:num>
  <w:num w:numId="49" w16cid:durableId="570239831">
    <w:abstractNumId w:val="12"/>
  </w:num>
  <w:num w:numId="50" w16cid:durableId="59835465">
    <w:abstractNumId w:val="24"/>
  </w:num>
  <w:num w:numId="51" w16cid:durableId="1461147610">
    <w:abstractNumId w:val="54"/>
  </w:num>
  <w:num w:numId="52" w16cid:durableId="1975328221">
    <w:abstractNumId w:val="17"/>
  </w:num>
  <w:num w:numId="53" w16cid:durableId="1593588635">
    <w:abstractNumId w:val="45"/>
  </w:num>
  <w:num w:numId="54" w16cid:durableId="1890261416">
    <w:abstractNumId w:val="27"/>
  </w:num>
  <w:num w:numId="55" w16cid:durableId="1264613714">
    <w:abstractNumId w:val="4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B321B"/>
    <w:rsid w:val="000C7DD3"/>
    <w:rsid w:val="000E1BE8"/>
    <w:rsid w:val="001B024E"/>
    <w:rsid w:val="001C5B9E"/>
    <w:rsid w:val="00265457"/>
    <w:rsid w:val="00273A08"/>
    <w:rsid w:val="00354C7E"/>
    <w:rsid w:val="00376263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097B"/>
    <w:rsid w:val="005F5F5C"/>
    <w:rsid w:val="00644BBC"/>
    <w:rsid w:val="0067150B"/>
    <w:rsid w:val="006A3959"/>
    <w:rsid w:val="006C5A53"/>
    <w:rsid w:val="006C7CF6"/>
    <w:rsid w:val="006D2E40"/>
    <w:rsid w:val="00720992"/>
    <w:rsid w:val="00787669"/>
    <w:rsid w:val="00806CAA"/>
    <w:rsid w:val="00850924"/>
    <w:rsid w:val="00867C35"/>
    <w:rsid w:val="008F0851"/>
    <w:rsid w:val="009120D1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5514D"/>
    <w:rsid w:val="00B64072"/>
    <w:rsid w:val="00BC27A0"/>
    <w:rsid w:val="00BF53BA"/>
    <w:rsid w:val="00C091F5"/>
    <w:rsid w:val="00C12D25"/>
    <w:rsid w:val="00C56055"/>
    <w:rsid w:val="00C661CB"/>
    <w:rsid w:val="00CA4238"/>
    <w:rsid w:val="00CF742B"/>
    <w:rsid w:val="00D75A2C"/>
    <w:rsid w:val="00D91336"/>
    <w:rsid w:val="00DD5CAD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88B5317"/>
    <w:rsid w:val="09391CA5"/>
    <w:rsid w:val="09547668"/>
    <w:rsid w:val="0AEB1EAE"/>
    <w:rsid w:val="0C7D9258"/>
    <w:rsid w:val="0D3132A2"/>
    <w:rsid w:val="0DA3A010"/>
    <w:rsid w:val="0DB183C3"/>
    <w:rsid w:val="0E0EBF2E"/>
    <w:rsid w:val="0E39F743"/>
    <w:rsid w:val="0F6FA2D9"/>
    <w:rsid w:val="10CD82F0"/>
    <w:rsid w:val="10DC7C3B"/>
    <w:rsid w:val="111A6C4D"/>
    <w:rsid w:val="111DE8E6"/>
    <w:rsid w:val="118EB0A4"/>
    <w:rsid w:val="12AAB07B"/>
    <w:rsid w:val="12F3A5B9"/>
    <w:rsid w:val="138478BE"/>
    <w:rsid w:val="142405AE"/>
    <w:rsid w:val="1520742C"/>
    <w:rsid w:val="1579F31E"/>
    <w:rsid w:val="16015D3F"/>
    <w:rsid w:val="175BF86F"/>
    <w:rsid w:val="17BC0201"/>
    <w:rsid w:val="18FC029C"/>
    <w:rsid w:val="1A8C0002"/>
    <w:rsid w:val="1B60E00D"/>
    <w:rsid w:val="1BCBCE43"/>
    <w:rsid w:val="1C69F536"/>
    <w:rsid w:val="1E229865"/>
    <w:rsid w:val="234B5F7F"/>
    <w:rsid w:val="2444FDAD"/>
    <w:rsid w:val="261EBA06"/>
    <w:rsid w:val="263409C8"/>
    <w:rsid w:val="26C7B9C7"/>
    <w:rsid w:val="28289CA2"/>
    <w:rsid w:val="2912230E"/>
    <w:rsid w:val="29A25240"/>
    <w:rsid w:val="29DF0299"/>
    <w:rsid w:val="2A13BE4D"/>
    <w:rsid w:val="2B5D8CA0"/>
    <w:rsid w:val="2B6C81E4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31FC7B4"/>
    <w:rsid w:val="34DB3832"/>
    <w:rsid w:val="36903FF9"/>
    <w:rsid w:val="371001B0"/>
    <w:rsid w:val="399B0FAB"/>
    <w:rsid w:val="3B36CD67"/>
    <w:rsid w:val="3B697D51"/>
    <w:rsid w:val="3C7B1DE1"/>
    <w:rsid w:val="3E2C1A13"/>
    <w:rsid w:val="3F55CE47"/>
    <w:rsid w:val="402FA514"/>
    <w:rsid w:val="41CB7575"/>
    <w:rsid w:val="422A79AC"/>
    <w:rsid w:val="4284AF8D"/>
    <w:rsid w:val="4394FC89"/>
    <w:rsid w:val="43A72F70"/>
    <w:rsid w:val="44BCFAC6"/>
    <w:rsid w:val="44C6F805"/>
    <w:rsid w:val="45031637"/>
    <w:rsid w:val="45640222"/>
    <w:rsid w:val="457F77B9"/>
    <w:rsid w:val="45F128E1"/>
    <w:rsid w:val="45FF2DB5"/>
    <w:rsid w:val="4691F7CD"/>
    <w:rsid w:val="46D9A230"/>
    <w:rsid w:val="471D1414"/>
    <w:rsid w:val="4730693B"/>
    <w:rsid w:val="484E5A70"/>
    <w:rsid w:val="489F0403"/>
    <w:rsid w:val="48ECA4A6"/>
    <w:rsid w:val="49716785"/>
    <w:rsid w:val="4D235F02"/>
    <w:rsid w:val="4E4AB4AF"/>
    <w:rsid w:val="4EBF2F63"/>
    <w:rsid w:val="51124A46"/>
    <w:rsid w:val="51F6D025"/>
    <w:rsid w:val="521230B8"/>
    <w:rsid w:val="52D48298"/>
    <w:rsid w:val="53236227"/>
    <w:rsid w:val="53E92301"/>
    <w:rsid w:val="5534CAFE"/>
    <w:rsid w:val="56D09B5F"/>
    <w:rsid w:val="5767EE39"/>
    <w:rsid w:val="57AAD6A1"/>
    <w:rsid w:val="586C6BC0"/>
    <w:rsid w:val="59171CCF"/>
    <w:rsid w:val="5BA40C82"/>
    <w:rsid w:val="5DA81276"/>
    <w:rsid w:val="5ED50B13"/>
    <w:rsid w:val="5EDBAD44"/>
    <w:rsid w:val="5F9AB6DD"/>
    <w:rsid w:val="5FB02E1A"/>
    <w:rsid w:val="5FF051DB"/>
    <w:rsid w:val="617142D6"/>
    <w:rsid w:val="61A066C1"/>
    <w:rsid w:val="62A74094"/>
    <w:rsid w:val="6354C7FE"/>
    <w:rsid w:val="6376CF83"/>
    <w:rsid w:val="639D8889"/>
    <w:rsid w:val="652F896D"/>
    <w:rsid w:val="653C0191"/>
    <w:rsid w:val="65591210"/>
    <w:rsid w:val="65765CFA"/>
    <w:rsid w:val="65D8A46B"/>
    <w:rsid w:val="6617E09B"/>
    <w:rsid w:val="666F041C"/>
    <w:rsid w:val="6803A924"/>
    <w:rsid w:val="687111CE"/>
    <w:rsid w:val="68877695"/>
    <w:rsid w:val="6910783C"/>
    <w:rsid w:val="697E523C"/>
    <w:rsid w:val="6C601188"/>
    <w:rsid w:val="6CB4D26B"/>
    <w:rsid w:val="6CEF2569"/>
    <w:rsid w:val="6D7A232F"/>
    <w:rsid w:val="6DDC295F"/>
    <w:rsid w:val="6EFFF2A5"/>
    <w:rsid w:val="70BD0E54"/>
    <w:rsid w:val="72431283"/>
    <w:rsid w:val="729EAC89"/>
    <w:rsid w:val="72F8D181"/>
    <w:rsid w:val="744DBD0E"/>
    <w:rsid w:val="7A153535"/>
    <w:rsid w:val="7BE8140A"/>
    <w:rsid w:val="7CB6FE57"/>
    <w:rsid w:val="7D04D870"/>
    <w:rsid w:val="7D98ED25"/>
    <w:rsid w:val="7E8B89E8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97B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5F097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F097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5F097B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5F097B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1522</Words>
  <Characters>8677</Characters>
  <Application>Microsoft Office Word</Application>
  <DocSecurity>0</DocSecurity>
  <Lines>72</Lines>
  <Paragraphs>20</Paragraphs>
  <ScaleCrop>false</ScaleCrop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30</cp:revision>
  <dcterms:created xsi:type="dcterms:W3CDTF">2024-04-19T23:58:00Z</dcterms:created>
  <dcterms:modified xsi:type="dcterms:W3CDTF">2025-01-09T22:57:00Z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