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6412C" w14:textId="13B259E9" w:rsidR="1A8C0002" w:rsidRDefault="53E92301" w:rsidP="27F437E7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Percepciones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consideraciones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aportadas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por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participantes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talleres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330D1656" w14:textId="18027B28" w:rsidR="1A8C0002" w:rsidRDefault="00B05960" w:rsidP="27F437E7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32"/>
        </w:rPr>
        <w:t>Fortalezas</w:t>
      </w:r>
      <w:proofErr w:type="spellEnd"/>
      <w:r>
        <w:rPr>
          <w:rFonts w:ascii="Arial" w:hAnsi="Arial"/>
          <w:b/>
          <w:color w:val="227C12"/>
          <w:sz w:val="32"/>
        </w:rPr>
        <w:t xml:space="preserve"> de las </w:t>
      </w:r>
      <w:proofErr w:type="spellStart"/>
      <w:r>
        <w:rPr>
          <w:rFonts w:ascii="Arial" w:hAnsi="Arial"/>
          <w:b/>
          <w:color w:val="227C12"/>
          <w:sz w:val="32"/>
        </w:rPr>
        <w:t>comunidades</w:t>
      </w:r>
      <w:proofErr w:type="spellEnd"/>
    </w:p>
    <w:p w14:paraId="0C7847BD" w14:textId="7E569FA1" w:rsidR="56FB611F" w:rsidRDefault="56FB611F" w:rsidP="27F437E7">
      <w:pPr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b/>
          <w:i/>
          <w:color w:val="227C12"/>
        </w:rPr>
        <w:t xml:space="preserve">Una </w:t>
      </w:r>
      <w:proofErr w:type="spellStart"/>
      <w:r>
        <w:rPr>
          <w:rFonts w:ascii="Arial" w:hAnsi="Arial"/>
          <w:b/>
          <w:i/>
          <w:color w:val="227C12"/>
        </w:rPr>
        <w:t>selección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observaciones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los</w:t>
      </w:r>
      <w:proofErr w:type="spellEnd"/>
      <w:r>
        <w:rPr>
          <w:rFonts w:ascii="Arial" w:hAnsi="Arial"/>
          <w:b/>
          <w:i/>
          <w:color w:val="227C12"/>
        </w:rPr>
        <w:t xml:space="preserve"> </w:t>
      </w:r>
      <w:proofErr w:type="spellStart"/>
      <w:r>
        <w:rPr>
          <w:rFonts w:ascii="Arial" w:hAnsi="Arial"/>
          <w:b/>
          <w:i/>
          <w:color w:val="227C12"/>
        </w:rPr>
        <w:t>talleres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diseño</w:t>
      </w:r>
      <w:proofErr w:type="spellEnd"/>
      <w:r>
        <w:rPr>
          <w:rFonts w:ascii="Arial" w:hAnsi="Arial"/>
          <w:b/>
          <w:i/>
          <w:color w:val="227C12"/>
        </w:rPr>
        <w:t xml:space="preserve"> conjunto</w:t>
      </w:r>
    </w:p>
    <w:p w14:paraId="11E5D898" w14:textId="78DE1271" w:rsidR="21F37D8F" w:rsidRDefault="06790640" w:rsidP="27F437E7">
      <w:pPr>
        <w:rPr>
          <w:rFonts w:ascii="Arial" w:eastAsia="Times New Roman" w:hAnsi="Arial" w:cs="Arial"/>
          <w:b/>
          <w:bCs/>
          <w:color w:val="237D12" w:themeColor="text2"/>
          <w:sz w:val="32"/>
          <w:szCs w:val="32"/>
        </w:rPr>
      </w:pPr>
      <w:r>
        <w:rPr>
          <w:rFonts w:ascii="Arial" w:hAnsi="Arial"/>
          <w:b/>
          <w:color w:val="227C12"/>
        </w:rPr>
        <w:t>2024</w:t>
      </w:r>
    </w:p>
    <w:p w14:paraId="52D354D1" w14:textId="199CE044" w:rsidR="45F128E1" w:rsidRDefault="45F128E1" w:rsidP="27F437E7">
      <w:pPr>
        <w:rPr>
          <w:rFonts w:ascii="Arial" w:eastAsia="Arial" w:hAnsi="Arial" w:cs="Arial"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Descripción</w:t>
      </w:r>
      <w:proofErr w:type="spellEnd"/>
      <w:r>
        <w:rPr>
          <w:rFonts w:ascii="Arial" w:hAnsi="Arial"/>
          <w:b/>
          <w:color w:val="227C12"/>
          <w:u w:val="single"/>
        </w:rPr>
        <w:t xml:space="preserve"> del taller</w:t>
      </w:r>
    </w:p>
    <w:p w14:paraId="5B8A2163" w14:textId="3B2339F9" w:rsidR="00767B58" w:rsidRDefault="00767B58" w:rsidP="27F437E7">
      <w:pPr>
        <w:spacing w:after="0" w:line="240" w:lineRule="auto"/>
        <w:rPr>
          <w:rFonts w:ascii="Calibri" w:eastAsia="Calibri" w:hAnsi="Calibri" w:cs="Calibri"/>
        </w:rPr>
      </w:pPr>
      <w:proofErr w:type="spellStart"/>
      <w:r>
        <w:t>Preguntamos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participantes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fortalezas</w:t>
      </w:r>
      <w:proofErr w:type="spellEnd"/>
      <w:r>
        <w:t xml:space="preserve"> de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que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comprender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relación</w:t>
      </w:r>
      <w:proofErr w:type="spellEnd"/>
      <w:r>
        <w:t xml:space="preserve"> a la </w:t>
      </w:r>
      <w:proofErr w:type="spellStart"/>
      <w:r>
        <w:t>comunidad</w:t>
      </w:r>
      <w:proofErr w:type="spellEnd"/>
      <w:r>
        <w:t xml:space="preserve"> a la que </w:t>
      </w:r>
      <w:proofErr w:type="spellStart"/>
      <w:r>
        <w:t>sirven</w:t>
      </w:r>
      <w:proofErr w:type="spellEnd"/>
      <w:r>
        <w:t xml:space="preserve"> o de la que </w:t>
      </w:r>
      <w:proofErr w:type="spellStart"/>
      <w:r>
        <w:t>forman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. </w:t>
      </w:r>
      <w:r>
        <w:rPr>
          <w:rFonts w:ascii="Calibri" w:hAnsi="Calibri"/>
          <w:color w:val="000000"/>
        </w:rPr>
        <w:t xml:space="preserve">Las </w:t>
      </w:r>
      <w:proofErr w:type="spellStart"/>
      <w:r>
        <w:rPr>
          <w:rFonts w:ascii="Calibri" w:hAnsi="Calibri"/>
          <w:color w:val="000000"/>
        </w:rPr>
        <w:t>fortalezas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identificadas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servir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fundamento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planificación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ejecución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>.</w:t>
      </w:r>
    </w:p>
    <w:p w14:paraId="6BA89320" w14:textId="31387C60" w:rsidR="21F37D8F" w:rsidRDefault="21F37D8F" w:rsidP="27F437E7">
      <w:pPr>
        <w:spacing w:after="0" w:line="240" w:lineRule="auto"/>
        <w:rPr>
          <w:rFonts w:ascii="Arial" w:eastAsia="Arial" w:hAnsi="Arial" w:cs="Arial"/>
          <w:b/>
          <w:bCs/>
          <w:color w:val="237D12" w:themeColor="text2"/>
        </w:rPr>
      </w:pPr>
    </w:p>
    <w:p w14:paraId="50C046D0" w14:textId="0AAF1ABA" w:rsidR="4A4DAD1C" w:rsidRDefault="4A4DAD1C" w:rsidP="27F437E7">
      <w:pPr>
        <w:spacing w:after="0" w:line="240" w:lineRule="auto"/>
      </w:pPr>
      <w:r>
        <w:rPr>
          <w:noProof/>
        </w:rPr>
        <w:drawing>
          <wp:inline distT="0" distB="0" distL="0" distR="0" wp14:anchorId="0063B067" wp14:editId="30811E9D">
            <wp:extent cx="5620533" cy="895475"/>
            <wp:effectExtent l="0" t="0" r="0" b="0"/>
            <wp:docPr id="415871501" name="Picture 415871501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53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E5FED" w14:textId="680C91A8" w:rsidR="27F437E7" w:rsidRDefault="27F437E7" w:rsidP="27F437E7">
      <w:pPr>
        <w:spacing w:after="0" w:line="240" w:lineRule="auto"/>
        <w:rPr>
          <w:rFonts w:ascii="Arial" w:eastAsia="Arial" w:hAnsi="Arial" w:cs="Arial"/>
          <w:b/>
          <w:bCs/>
          <w:color w:val="227C12"/>
        </w:rPr>
      </w:pPr>
    </w:p>
    <w:p w14:paraId="4B61F3B0" w14:textId="0D4C4098" w:rsidR="0065715C" w:rsidRPr="0065715C" w:rsidRDefault="0065715C" w:rsidP="27F437E7">
      <w:pPr>
        <w:spacing w:after="0" w:line="240" w:lineRule="auto"/>
        <w:rPr>
          <w:rFonts w:eastAsiaTheme="minorEastAsia"/>
        </w:rPr>
      </w:pPr>
      <w:proofErr w:type="spellStart"/>
      <w:r>
        <w:rPr>
          <w:b/>
        </w:rPr>
        <w:t>Fortalezas</w:t>
      </w:r>
      <w:proofErr w:type="spellEnd"/>
      <w:r>
        <w:rPr>
          <w:b/>
        </w:rPr>
        <w:t xml:space="preserve">: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fortalezas</w:t>
      </w:r>
      <w:proofErr w:type="spellEnd"/>
      <w:r>
        <w:t xml:space="preserve"> se </w:t>
      </w:r>
      <w:proofErr w:type="spellStart"/>
      <w:r>
        <w:t>identificaron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cinco</w:t>
      </w:r>
      <w:proofErr w:type="spellEnd"/>
      <w:r>
        <w:t xml:space="preserve"> conjuntos de </w:t>
      </w:r>
      <w:proofErr w:type="spellStart"/>
      <w:r>
        <w:t>talleres</w:t>
      </w:r>
      <w:proofErr w:type="spellEnd"/>
      <w:r>
        <w:t xml:space="preserve">. También se </w:t>
      </w:r>
      <w:proofErr w:type="spellStart"/>
      <w:r>
        <w:t>identificaron</w:t>
      </w:r>
      <w:proofErr w:type="spellEnd"/>
      <w:r>
        <w:t xml:space="preserve">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 de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. Si bien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percepciones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orientación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interactuar</w:t>
      </w:r>
      <w:proofErr w:type="spellEnd"/>
      <w:r>
        <w:t xml:space="preserve"> con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, </w:t>
      </w:r>
      <w:proofErr w:type="spellStart"/>
      <w:r>
        <w:t>reconocemos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aportes</w:t>
      </w:r>
      <w:proofErr w:type="spellEnd"/>
      <w:r>
        <w:t xml:space="preserve"> de un conjunto de </w:t>
      </w:r>
      <w:proofErr w:type="spellStart"/>
      <w:r>
        <w:t>talleres</w:t>
      </w:r>
      <w:proofErr w:type="spellEnd"/>
      <w:r>
        <w:t xml:space="preserve"> </w:t>
      </w:r>
      <w:proofErr w:type="spellStart"/>
      <w:r>
        <w:t>constituyen</w:t>
      </w:r>
      <w:proofErr w:type="spellEnd"/>
      <w:r>
        <w:t xml:space="preserve"> tan solo un </w:t>
      </w:r>
      <w:proofErr w:type="spellStart"/>
      <w:r>
        <w:t>pequeño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de las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recomendadas</w:t>
      </w:r>
      <w:proofErr w:type="spellEnd"/>
      <w:r>
        <w:t xml:space="preserve"> </w:t>
      </w:r>
      <w:proofErr w:type="spellStart"/>
      <w:r>
        <w:t>relativas</w:t>
      </w:r>
      <w:proofErr w:type="spellEnd"/>
      <w:r>
        <w:t xml:space="preserve"> a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>.</w:t>
      </w:r>
    </w:p>
    <w:p w14:paraId="1B14C29A" w14:textId="77777777" w:rsidR="0065715C" w:rsidRDefault="0065715C" w:rsidP="27F437E7">
      <w:pPr>
        <w:spacing w:after="0" w:line="240" w:lineRule="auto"/>
        <w:rPr>
          <w:rFonts w:ascii="Arial" w:eastAsia="Arial" w:hAnsi="Arial" w:cs="Arial"/>
          <w:b/>
          <w:bCs/>
          <w:color w:val="227C12"/>
        </w:rPr>
      </w:pPr>
    </w:p>
    <w:p w14:paraId="52DFCB5E" w14:textId="17A0FED9" w:rsidR="27F437E7" w:rsidRDefault="27F437E7" w:rsidP="27F437E7">
      <w:pPr>
        <w:spacing w:after="0" w:line="240" w:lineRule="auto"/>
        <w:rPr>
          <w:rFonts w:ascii="Arial" w:eastAsia="Arial" w:hAnsi="Arial" w:cs="Arial"/>
          <w:b/>
          <w:bCs/>
          <w:color w:val="227C12"/>
        </w:rPr>
      </w:pPr>
    </w:p>
    <w:p w14:paraId="18D981B7" w14:textId="77BF56D5" w:rsidR="7214737E" w:rsidRDefault="7214737E" w:rsidP="27F437E7">
      <w:pPr>
        <w:spacing w:after="0" w:line="240" w:lineRule="auto"/>
        <w:rPr>
          <w:rFonts w:eastAsiaTheme="minorEastAsia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Consideraciones</w:t>
      </w:r>
      <w:proofErr w:type="spellEnd"/>
      <w:r>
        <w:rPr>
          <w:rFonts w:ascii="Arial" w:hAnsi="Arial"/>
          <w:b/>
          <w:color w:val="227C12"/>
          <w:u w:val="single"/>
        </w:rPr>
        <w:t xml:space="preserve"> y </w:t>
      </w:r>
      <w:proofErr w:type="spellStart"/>
      <w:r>
        <w:rPr>
          <w:rFonts w:ascii="Arial" w:hAnsi="Arial"/>
          <w:b/>
          <w:color w:val="227C12"/>
          <w:u w:val="single"/>
        </w:rPr>
        <w:t>percepciones</w:t>
      </w:r>
      <w:proofErr w:type="spellEnd"/>
    </w:p>
    <w:p w14:paraId="7A5FE333" w14:textId="57CD3B06" w:rsidR="21F37D8F" w:rsidRDefault="21F37D8F" w:rsidP="21F37D8F">
      <w:pPr>
        <w:spacing w:after="0" w:line="240" w:lineRule="auto"/>
        <w:rPr>
          <w:rFonts w:ascii="Arial" w:eastAsia="Arial" w:hAnsi="Arial" w:cs="Arial"/>
          <w:b/>
          <w:bCs/>
          <w:color w:val="237D12" w:themeColor="text2"/>
        </w:rPr>
      </w:pPr>
    </w:p>
    <w:p w14:paraId="0827AA9F" w14:textId="418104EB" w:rsidR="7214737E" w:rsidRDefault="7214737E" w:rsidP="21F37D8F">
      <w:pPr>
        <w:rPr>
          <w:rFonts w:ascii="Arial" w:eastAsia="Arial" w:hAnsi="Arial" w:cs="Arial"/>
          <w:b/>
          <w:bCs/>
          <w:i/>
          <w:iCs/>
          <w:u w:val="single"/>
        </w:rPr>
      </w:pPr>
      <w:r>
        <w:rPr>
          <w:rFonts w:ascii="Arial" w:hAnsi="Arial"/>
          <w:b/>
          <w:i/>
          <w:u w:val="single"/>
        </w:rPr>
        <w:t>Generales</w:t>
      </w:r>
    </w:p>
    <w:p w14:paraId="48A1344E" w14:textId="36497A8F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Orgullo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cultura</w:t>
      </w:r>
      <w:proofErr w:type="spellEnd"/>
      <w:r>
        <w:rPr>
          <w:b/>
        </w:rPr>
        <w:t xml:space="preserve"> y la </w:t>
      </w:r>
      <w:proofErr w:type="spellStart"/>
      <w:r>
        <w:rPr>
          <w:b/>
        </w:rPr>
        <w:t>comunidad</w:t>
      </w:r>
      <w:proofErr w:type="spellEnd"/>
    </w:p>
    <w:p w14:paraId="6B606568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Celebración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ceremonias</w:t>
      </w:r>
      <w:proofErr w:type="spellEnd"/>
      <w:r>
        <w:t xml:space="preserve">, </w:t>
      </w:r>
      <w:proofErr w:type="spellStart"/>
      <w:r>
        <w:t>entretenimiento</w:t>
      </w:r>
      <w:proofErr w:type="spellEnd"/>
      <w:r>
        <w:t xml:space="preserve"> y </w:t>
      </w:r>
      <w:proofErr w:type="spellStart"/>
      <w:r>
        <w:t>música</w:t>
      </w:r>
      <w:proofErr w:type="spellEnd"/>
      <w:r>
        <w:t>.</w:t>
      </w:r>
    </w:p>
    <w:p w14:paraId="6C1F3526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Transmisión</w:t>
      </w:r>
      <w:proofErr w:type="spellEnd"/>
      <w:r>
        <w:t xml:space="preserve"> de </w:t>
      </w:r>
      <w:proofErr w:type="spellStart"/>
      <w:r>
        <w:t>tradiciones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de </w:t>
      </w:r>
      <w:proofErr w:type="spellStart"/>
      <w:r>
        <w:t>generación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generación</w:t>
      </w:r>
      <w:proofErr w:type="spellEnd"/>
      <w:r>
        <w:t xml:space="preserve"> para </w:t>
      </w:r>
      <w:proofErr w:type="spellStart"/>
      <w:r>
        <w:t>preservar</w:t>
      </w:r>
      <w:proofErr w:type="spellEnd"/>
      <w:r>
        <w:t xml:space="preserve"> la </w:t>
      </w:r>
      <w:proofErr w:type="spellStart"/>
      <w:r>
        <w:t>identidad</w:t>
      </w:r>
      <w:proofErr w:type="spellEnd"/>
      <w:r>
        <w:t>.</w:t>
      </w:r>
    </w:p>
    <w:p w14:paraId="0446E214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Comprensión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amplia</w:t>
      </w:r>
      <w:proofErr w:type="spellEnd"/>
      <w:r>
        <w:t xml:space="preserve"> del </w:t>
      </w:r>
      <w:proofErr w:type="spellStart"/>
      <w:r>
        <w:t>cuidado</w:t>
      </w:r>
      <w:proofErr w:type="spellEnd"/>
      <w:r>
        <w:t xml:space="preserve"> </w:t>
      </w:r>
      <w:proofErr w:type="spellStart"/>
      <w:r>
        <w:t>mutuo</w:t>
      </w:r>
      <w:proofErr w:type="spellEnd"/>
      <w:r>
        <w:t xml:space="preserve">, </w:t>
      </w:r>
      <w:proofErr w:type="spellStart"/>
      <w:r>
        <w:t>enfatizando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cuidar</w:t>
      </w:r>
      <w:proofErr w:type="spellEnd"/>
      <w:r>
        <w:t xml:space="preserve"> a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>.</w:t>
      </w:r>
    </w:p>
    <w:p w14:paraId="2E5BC2B4" w14:textId="1A046E3C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Resiliencia</w:t>
      </w:r>
      <w:proofErr w:type="spellEnd"/>
    </w:p>
    <w:p w14:paraId="11493807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>
        <w:t xml:space="preserve">Resistencia a </w:t>
      </w:r>
      <w:proofErr w:type="spellStart"/>
      <w:r>
        <w:t>dificultades</w:t>
      </w:r>
      <w:proofErr w:type="spellEnd"/>
      <w:r>
        <w:t xml:space="preserve"> </w:t>
      </w:r>
      <w:proofErr w:type="spellStart"/>
      <w:r>
        <w:t>extremas</w:t>
      </w:r>
      <w:proofErr w:type="spellEnd"/>
      <w:r>
        <w:t xml:space="preserve">, traumas y </w:t>
      </w:r>
      <w:proofErr w:type="spellStart"/>
      <w:r>
        <w:t>desafíos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>.</w:t>
      </w:r>
    </w:p>
    <w:p w14:paraId="40F726B4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Resiliencia</w:t>
      </w:r>
      <w:proofErr w:type="spellEnd"/>
      <w:r>
        <w:t xml:space="preserve"> ante la </w:t>
      </w:r>
      <w:proofErr w:type="spellStart"/>
      <w:r>
        <w:t>adversidad</w:t>
      </w:r>
      <w:proofErr w:type="spellEnd"/>
      <w:r>
        <w:t xml:space="preserve">, con un </w:t>
      </w:r>
      <w:proofErr w:type="spellStart"/>
      <w:r>
        <w:t>enfoque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superación</w:t>
      </w:r>
      <w:proofErr w:type="spellEnd"/>
      <w:r>
        <w:t xml:space="preserve"> de </w:t>
      </w:r>
      <w:proofErr w:type="spellStart"/>
      <w:r>
        <w:t>desafíos</w:t>
      </w:r>
      <w:proofErr w:type="spellEnd"/>
      <w:r>
        <w:t>.</w:t>
      </w:r>
    </w:p>
    <w:p w14:paraId="6494B023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>
        <w:t xml:space="preserve">Uso del </w:t>
      </w:r>
      <w:proofErr w:type="spellStart"/>
      <w:r>
        <w:t>conocimiento</w:t>
      </w:r>
      <w:proofErr w:type="spellEnd"/>
      <w:r>
        <w:t xml:space="preserve"> y las redes </w:t>
      </w:r>
      <w:proofErr w:type="spellStart"/>
      <w:r>
        <w:t>generacionales</w:t>
      </w:r>
      <w:proofErr w:type="spellEnd"/>
      <w:r>
        <w:t xml:space="preserve"> para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fortaleza</w:t>
      </w:r>
      <w:proofErr w:type="spellEnd"/>
      <w:r>
        <w:t xml:space="preserve"> </w:t>
      </w:r>
      <w:proofErr w:type="spellStart"/>
      <w:r>
        <w:t>sostenida</w:t>
      </w:r>
      <w:proofErr w:type="spellEnd"/>
      <w:r>
        <w:t>.</w:t>
      </w:r>
    </w:p>
    <w:p w14:paraId="37362C5F" w14:textId="39A42B68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lastRenderedPageBreak/>
        <w:t>Comunidad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reciprocidad</w:t>
      </w:r>
      <w:proofErr w:type="spellEnd"/>
    </w:p>
    <w:p w14:paraId="34510371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Dependencia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fuertes</w:t>
      </w:r>
      <w:proofErr w:type="spellEnd"/>
      <w:r>
        <w:t xml:space="preserve"> </w:t>
      </w:r>
      <w:proofErr w:type="spellStart"/>
      <w:r>
        <w:t>lazos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y </w:t>
      </w:r>
      <w:proofErr w:type="spellStart"/>
      <w:r>
        <w:t>participación</w:t>
      </w:r>
      <w:proofErr w:type="spellEnd"/>
      <w:r>
        <w:t xml:space="preserve"> tanto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buenos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malos</w:t>
      </w:r>
      <w:proofErr w:type="spellEnd"/>
      <w:r>
        <w:t xml:space="preserve"> </w:t>
      </w:r>
      <w:proofErr w:type="spellStart"/>
      <w:r>
        <w:t>momentos</w:t>
      </w:r>
      <w:proofErr w:type="spellEnd"/>
      <w:r>
        <w:t>.</w:t>
      </w:r>
    </w:p>
    <w:p w14:paraId="22FDD21B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Comprensión</w:t>
      </w:r>
      <w:proofErr w:type="spellEnd"/>
      <w:r>
        <w:t xml:space="preserve"> del </w:t>
      </w:r>
      <w:proofErr w:type="spellStart"/>
      <w:r>
        <w:t>papel</w:t>
      </w:r>
      <w:proofErr w:type="spellEnd"/>
      <w:r>
        <w:t xml:space="preserve"> fundamental de las </w:t>
      </w:r>
      <w:proofErr w:type="spellStart"/>
      <w:r>
        <w:t>interacciones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 y la </w:t>
      </w:r>
      <w:proofErr w:type="spellStart"/>
      <w:r>
        <w:t>colaboración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>.</w:t>
      </w:r>
    </w:p>
    <w:p w14:paraId="7E72174B" w14:textId="0280EAB7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Conexión</w:t>
      </w:r>
      <w:proofErr w:type="spellEnd"/>
      <w:r>
        <w:rPr>
          <w:b/>
        </w:rPr>
        <w:t xml:space="preserve"> con la tierra/</w:t>
      </w:r>
      <w:proofErr w:type="spellStart"/>
      <w:r>
        <w:rPr>
          <w:b/>
        </w:rPr>
        <w:t>propiedad</w:t>
      </w:r>
      <w:proofErr w:type="spellEnd"/>
    </w:p>
    <w:p w14:paraId="79F48F01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Apego</w:t>
      </w:r>
      <w:proofErr w:type="spellEnd"/>
      <w:r>
        <w:t xml:space="preserve"> profundo a la tierra, </w:t>
      </w:r>
      <w:proofErr w:type="spellStart"/>
      <w:r>
        <w:t>fomentando</w:t>
      </w:r>
      <w:proofErr w:type="spellEnd"/>
      <w:r>
        <w:t xml:space="preserve"> un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orgullo</w:t>
      </w:r>
      <w:proofErr w:type="spellEnd"/>
      <w:r>
        <w:t xml:space="preserve"> y </w:t>
      </w:r>
      <w:proofErr w:type="spellStart"/>
      <w:r>
        <w:t>propiedad</w:t>
      </w:r>
      <w:proofErr w:type="spellEnd"/>
      <w:r>
        <w:t>.</w:t>
      </w:r>
    </w:p>
    <w:p w14:paraId="361F15D2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la </w:t>
      </w:r>
      <w:proofErr w:type="spellStart"/>
      <w:r>
        <w:t>importancia</w:t>
      </w:r>
      <w:proofErr w:type="spellEnd"/>
      <w:r>
        <w:t xml:space="preserve"> de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aprovechamiento</w:t>
      </w:r>
      <w:proofErr w:type="spellEnd"/>
      <w:r>
        <w:t xml:space="preserve"> de las redes </w:t>
      </w:r>
      <w:proofErr w:type="spellStart"/>
      <w:r>
        <w:t>existentes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>.</w:t>
      </w:r>
    </w:p>
    <w:p w14:paraId="6194E7E3" w14:textId="234CA233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Infraestructura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existente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lugares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</w:p>
    <w:p w14:paraId="2890DE10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establecidos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barberías</w:t>
      </w:r>
      <w:proofErr w:type="spellEnd"/>
      <w:r>
        <w:t xml:space="preserve"> y tiendas de </w:t>
      </w:r>
      <w:proofErr w:type="spellStart"/>
      <w:r>
        <w:t>belleza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</w:t>
      </w:r>
      <w:proofErr w:type="spellStart"/>
      <w:r>
        <w:t>cruciales</w:t>
      </w:r>
      <w:proofErr w:type="spellEnd"/>
      <w:r>
        <w:t xml:space="preserve"> de las </w:t>
      </w:r>
      <w:proofErr w:type="spellStart"/>
      <w:r>
        <w:t>infraestructuras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 xml:space="preserve"> de </w:t>
      </w:r>
      <w:proofErr w:type="spellStart"/>
      <w:r>
        <w:t>conexión</w:t>
      </w:r>
      <w:proofErr w:type="spellEnd"/>
      <w:r>
        <w:t xml:space="preserve"> con la </w:t>
      </w:r>
      <w:proofErr w:type="spellStart"/>
      <w:r>
        <w:t>comunidad</w:t>
      </w:r>
      <w:proofErr w:type="spellEnd"/>
      <w:r>
        <w:t>.</w:t>
      </w:r>
    </w:p>
    <w:p w14:paraId="6D1A8A6D" w14:textId="2FD65C8E" w:rsidR="00376CA6" w:rsidRPr="00376CA6" w:rsidRDefault="00376CA6" w:rsidP="21F37D8F">
      <w:pPr>
        <w:pStyle w:val="ListParagraph"/>
        <w:numPr>
          <w:ilvl w:val="1"/>
          <w:numId w:val="58"/>
        </w:numPr>
        <w:spacing w:after="0" w:line="240" w:lineRule="auto"/>
        <w:rPr>
          <w:rFonts w:eastAsiaTheme="minorEastAsia"/>
        </w:rPr>
      </w:pPr>
      <w:proofErr w:type="spellStart"/>
      <w:r>
        <w:t>Aprovechamiento</w:t>
      </w:r>
      <w:proofErr w:type="spellEnd"/>
      <w:r>
        <w:t xml:space="preserve"> de la </w:t>
      </w:r>
      <w:proofErr w:type="spellStart"/>
      <w:r>
        <w:t>infraestructura</w:t>
      </w:r>
      <w:proofErr w:type="spellEnd"/>
      <w:r>
        <w:t xml:space="preserve"> </w:t>
      </w:r>
      <w:proofErr w:type="spellStart"/>
      <w:r>
        <w:t>humana</w:t>
      </w:r>
      <w:proofErr w:type="spellEnd"/>
      <w:r>
        <w:t xml:space="preserve"> y </w:t>
      </w:r>
      <w:proofErr w:type="spellStart"/>
      <w:r>
        <w:t>física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comunidad</w:t>
      </w:r>
      <w:proofErr w:type="spellEnd"/>
      <w:r>
        <w:t>.</w:t>
      </w:r>
    </w:p>
    <w:p w14:paraId="1D83C4D5" w14:textId="46B22478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 xml:space="preserve">Alegría y </w:t>
      </w:r>
      <w:proofErr w:type="spellStart"/>
      <w:r>
        <w:rPr>
          <w:b/>
        </w:rPr>
        <w:t>felicidad</w:t>
      </w:r>
      <w:proofErr w:type="spellEnd"/>
    </w:p>
    <w:p w14:paraId="6322E24A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>
        <w:t xml:space="preserve">Fomento de la </w:t>
      </w:r>
      <w:proofErr w:type="spellStart"/>
      <w:r>
        <w:t>alegría</w:t>
      </w:r>
      <w:proofErr w:type="spellEnd"/>
      <w:r>
        <w:t xml:space="preserve"> a </w:t>
      </w:r>
      <w:proofErr w:type="spellStart"/>
      <w:r>
        <w:t>pesar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desafíos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 xml:space="preserve">, la </w:t>
      </w:r>
      <w:proofErr w:type="spellStart"/>
      <w:r>
        <w:t>violencia</w:t>
      </w:r>
      <w:proofErr w:type="spellEnd"/>
      <w:r>
        <w:t xml:space="preserve"> y el trauma.</w:t>
      </w:r>
    </w:p>
    <w:p w14:paraId="36E5FF4D" w14:textId="75D694B7" w:rsidR="00376CA6" w:rsidRP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fomentar</w:t>
      </w:r>
      <w:proofErr w:type="spellEnd"/>
      <w:r>
        <w:t xml:space="preserve"> la </w:t>
      </w:r>
      <w:proofErr w:type="spellStart"/>
      <w:r>
        <w:t>alegría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negra</w:t>
      </w:r>
      <w:proofErr w:type="spellEnd"/>
      <w:r>
        <w:t xml:space="preserve"> y la </w:t>
      </w:r>
      <w:proofErr w:type="spellStart"/>
      <w:r>
        <w:t>creación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para </w:t>
      </w:r>
      <w:proofErr w:type="spellStart"/>
      <w:r>
        <w:t>actividades</w:t>
      </w:r>
      <w:proofErr w:type="spellEnd"/>
      <w:r>
        <w:t xml:space="preserve"> </w:t>
      </w:r>
      <w:proofErr w:type="spellStart"/>
      <w:r>
        <w:t>alegres</w:t>
      </w:r>
      <w:proofErr w:type="spellEnd"/>
      <w:r>
        <w:t>.</w:t>
      </w:r>
    </w:p>
    <w:p w14:paraId="307FFBA6" w14:textId="07370442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Educación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innovación</w:t>
      </w:r>
      <w:proofErr w:type="spellEnd"/>
    </w:p>
    <w:p w14:paraId="38E5DE81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la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educación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siembra</w:t>
      </w:r>
      <w:proofErr w:type="spellEnd"/>
      <w:r>
        <w:t xml:space="preserve"> y el </w:t>
      </w:r>
      <w:proofErr w:type="spellStart"/>
      <w:r>
        <w:t>cultivo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contexto</w:t>
      </w:r>
      <w:proofErr w:type="spellEnd"/>
      <w:r>
        <w:t xml:space="preserve"> cultural </w:t>
      </w:r>
      <w:proofErr w:type="spellStart"/>
      <w:r>
        <w:t>diferente</w:t>
      </w:r>
      <w:proofErr w:type="spellEnd"/>
      <w:r>
        <w:t>.</w:t>
      </w:r>
    </w:p>
    <w:p w14:paraId="6595D47A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del </w:t>
      </w:r>
      <w:proofErr w:type="spellStart"/>
      <w:r>
        <w:t>potencial</w:t>
      </w:r>
      <w:proofErr w:type="spellEnd"/>
      <w:r>
        <w:t xml:space="preserve"> </w:t>
      </w:r>
      <w:proofErr w:type="spellStart"/>
      <w:r>
        <w:t>innovador</w:t>
      </w:r>
      <w:proofErr w:type="spellEnd"/>
      <w:r>
        <w:t xml:space="preserve"> de las </w:t>
      </w:r>
      <w:proofErr w:type="spellStart"/>
      <w:r>
        <w:t>comunidades</w:t>
      </w:r>
      <w:proofErr w:type="spellEnd"/>
      <w:r>
        <w:t xml:space="preserve">, con un </w:t>
      </w:r>
      <w:proofErr w:type="spellStart"/>
      <w:r>
        <w:t>enfoque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apropiados</w:t>
      </w:r>
      <w:proofErr w:type="spellEnd"/>
      <w:r>
        <w:t xml:space="preserve"> para </w:t>
      </w:r>
      <w:proofErr w:type="spellStart"/>
      <w:r>
        <w:t>compartir</w:t>
      </w:r>
      <w:proofErr w:type="spellEnd"/>
      <w:r>
        <w:t xml:space="preserve"> ideas.</w:t>
      </w:r>
    </w:p>
    <w:p w14:paraId="40052F73" w14:textId="785226D0" w:rsidR="00376CA6" w:rsidRDefault="00376CA6" w:rsidP="21F37D8F">
      <w:pPr>
        <w:pStyle w:val="ListParagraph"/>
        <w:numPr>
          <w:ilvl w:val="0"/>
          <w:numId w:val="58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Colaboración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participación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comunidad</w:t>
      </w:r>
      <w:proofErr w:type="spellEnd"/>
    </w:p>
    <w:p w14:paraId="21FA3488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colaboración</w:t>
      </w:r>
      <w:proofErr w:type="spellEnd"/>
      <w:r>
        <w:t xml:space="preserve"> con </w:t>
      </w:r>
      <w:proofErr w:type="spellStart"/>
      <w:r>
        <w:t>grupos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para </w:t>
      </w:r>
      <w:proofErr w:type="spellStart"/>
      <w:r>
        <w:t>impulsar</w:t>
      </w:r>
      <w:proofErr w:type="spellEnd"/>
      <w:r>
        <w:t xml:space="preserve"> el </w:t>
      </w:r>
      <w:proofErr w:type="spellStart"/>
      <w:r>
        <w:t>cambio</w:t>
      </w:r>
      <w:proofErr w:type="spellEnd"/>
      <w:r>
        <w:t xml:space="preserve"> y </w:t>
      </w:r>
      <w:proofErr w:type="spellStart"/>
      <w:r>
        <w:t>promover</w:t>
      </w:r>
      <w:proofErr w:type="spellEnd"/>
      <w:r>
        <w:t xml:space="preserve"> la </w:t>
      </w:r>
      <w:proofErr w:type="spellStart"/>
      <w:r>
        <w:t>unidad</w:t>
      </w:r>
      <w:proofErr w:type="spellEnd"/>
      <w:r>
        <w:t>.</w:t>
      </w:r>
    </w:p>
    <w:p w14:paraId="16BE1283" w14:textId="77777777" w:rsidR="00376CA6" w:rsidRDefault="00376CA6" w:rsidP="00376CA6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proofErr w:type="spellStart"/>
      <w:r>
        <w:t>Enseñanza</w:t>
      </w:r>
      <w:proofErr w:type="spellEnd"/>
      <w:r>
        <w:t xml:space="preserve"> de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generacionales</w:t>
      </w:r>
      <w:proofErr w:type="spellEnd"/>
      <w:r>
        <w:t xml:space="preserve"> y </w:t>
      </w:r>
      <w:proofErr w:type="spellStart"/>
      <w:r>
        <w:t>fomento</w:t>
      </w:r>
      <w:proofErr w:type="spellEnd"/>
      <w:r>
        <w:t xml:space="preserve"> del </w:t>
      </w:r>
      <w:proofErr w:type="spellStart"/>
      <w:r>
        <w:t>orgullo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cultura</w:t>
      </w:r>
      <w:proofErr w:type="spellEnd"/>
      <w:r>
        <w:t xml:space="preserve">, la familia, el medio </w:t>
      </w:r>
      <w:proofErr w:type="spellStart"/>
      <w:r>
        <w:t>ambiente</w:t>
      </w:r>
      <w:proofErr w:type="spellEnd"/>
      <w:r>
        <w:t xml:space="preserve"> y el </w:t>
      </w:r>
      <w:proofErr w:type="spellStart"/>
      <w:r>
        <w:t>cuidado</w:t>
      </w:r>
      <w:proofErr w:type="spellEnd"/>
      <w:r>
        <w:t>.</w:t>
      </w:r>
    </w:p>
    <w:p w14:paraId="14D8DB8C" w14:textId="77777777" w:rsidR="00376CA6" w:rsidRDefault="00376CA6" w:rsidP="21F37D8F">
      <w:pPr>
        <w:pStyle w:val="ListParagraph"/>
        <w:numPr>
          <w:ilvl w:val="1"/>
          <w:numId w:val="58"/>
        </w:numPr>
        <w:spacing w:after="0" w:line="240" w:lineRule="auto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</w:t>
      </w:r>
      <w:proofErr w:type="spellStart"/>
      <w:r>
        <w:t>unificadores</w:t>
      </w:r>
      <w:proofErr w:type="spellEnd"/>
      <w:r>
        <w:t xml:space="preserve"> que </w:t>
      </w:r>
      <w:proofErr w:type="spellStart"/>
      <w:r>
        <w:t>conectan</w:t>
      </w:r>
      <w:proofErr w:type="spellEnd"/>
      <w:r>
        <w:t xml:space="preserve"> a las personas a </w:t>
      </w:r>
      <w:proofErr w:type="spellStart"/>
      <w:r>
        <w:t>través</w:t>
      </w:r>
      <w:proofErr w:type="spellEnd"/>
      <w:r>
        <w:t xml:space="preserve"> de las </w:t>
      </w:r>
      <w:proofErr w:type="spellStart"/>
      <w:r>
        <w:t>divisiones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>.</w:t>
      </w:r>
    </w:p>
    <w:p w14:paraId="5E6B46ED" w14:textId="77777777" w:rsidR="00376CA6" w:rsidRDefault="00376CA6" w:rsidP="00376CA6">
      <w:pPr>
        <w:rPr>
          <w:rFonts w:eastAsiaTheme="minorEastAsia"/>
          <w:b/>
          <w:bCs/>
        </w:rPr>
      </w:pPr>
    </w:p>
    <w:p w14:paraId="548CCD5C" w14:textId="5F347FE4" w:rsidR="00376CA6" w:rsidRDefault="00376CA6" w:rsidP="150A6917">
      <w:pPr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indígenas</w:t>
      </w:r>
      <w:proofErr w:type="spellEnd"/>
    </w:p>
    <w:p w14:paraId="38AF2567" w14:textId="76E3DC8C" w:rsidR="00376CA6" w:rsidRDefault="00376CA6" w:rsidP="21F37D8F">
      <w:pPr>
        <w:pStyle w:val="ListParagraph"/>
        <w:numPr>
          <w:ilvl w:val="0"/>
          <w:numId w:val="57"/>
        </w:numPr>
        <w:spacing w:after="0"/>
        <w:rPr>
          <w:rFonts w:eastAsiaTheme="minorEastAsia"/>
          <w:b/>
          <w:bCs/>
        </w:rPr>
      </w:pPr>
      <w:proofErr w:type="spellStart"/>
      <w:r>
        <w:rPr>
          <w:b/>
        </w:rPr>
        <w:t>Orgullo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cultura</w:t>
      </w:r>
      <w:proofErr w:type="spellEnd"/>
      <w:r>
        <w:rPr>
          <w:b/>
        </w:rPr>
        <w:t xml:space="preserve"> y la </w:t>
      </w:r>
      <w:proofErr w:type="spellStart"/>
      <w:r>
        <w:rPr>
          <w:b/>
        </w:rPr>
        <w:t>comunidad</w:t>
      </w:r>
      <w:proofErr w:type="spellEnd"/>
    </w:p>
    <w:p w14:paraId="323AB83C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Celebración</w:t>
      </w:r>
      <w:proofErr w:type="spellEnd"/>
      <w:r>
        <w:t xml:space="preserve"> de la </w:t>
      </w:r>
      <w:proofErr w:type="spellStart"/>
      <w:r>
        <w:t>cultura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ceremonias</w:t>
      </w:r>
      <w:proofErr w:type="spellEnd"/>
      <w:r>
        <w:t xml:space="preserve">, </w:t>
      </w:r>
      <w:proofErr w:type="spellStart"/>
      <w:r>
        <w:t>entretenimiento</w:t>
      </w:r>
      <w:proofErr w:type="spellEnd"/>
      <w:r>
        <w:t xml:space="preserve"> y </w:t>
      </w:r>
      <w:proofErr w:type="spellStart"/>
      <w:r>
        <w:t>música</w:t>
      </w:r>
      <w:proofErr w:type="spellEnd"/>
      <w:r>
        <w:t>.</w:t>
      </w:r>
    </w:p>
    <w:p w14:paraId="11BAAB25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transmitir</w:t>
      </w:r>
      <w:proofErr w:type="spellEnd"/>
      <w:r>
        <w:t xml:space="preserve"> el </w:t>
      </w:r>
      <w:proofErr w:type="spellStart"/>
      <w:r>
        <w:t>conocimiento</w:t>
      </w:r>
      <w:proofErr w:type="spellEnd"/>
      <w:r>
        <w:t xml:space="preserve"> cultural de </w:t>
      </w:r>
      <w:proofErr w:type="spellStart"/>
      <w:r>
        <w:t>generación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generación</w:t>
      </w:r>
      <w:proofErr w:type="spellEnd"/>
      <w:r>
        <w:t xml:space="preserve"> para </w:t>
      </w:r>
      <w:proofErr w:type="spellStart"/>
      <w:r>
        <w:t>evitar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pérdida</w:t>
      </w:r>
      <w:proofErr w:type="spellEnd"/>
      <w:r>
        <w:t>.</w:t>
      </w:r>
    </w:p>
    <w:p w14:paraId="414459A5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Adhesión</w:t>
      </w:r>
      <w:proofErr w:type="spellEnd"/>
      <w:r>
        <w:t xml:space="preserve"> a </w:t>
      </w:r>
      <w:proofErr w:type="spellStart"/>
      <w:r>
        <w:t>filosofías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"</w:t>
      </w:r>
      <w:r>
        <w:rPr>
          <w:i/>
        </w:rPr>
        <w:t xml:space="preserve">I ola </w:t>
      </w:r>
      <w:proofErr w:type="spellStart"/>
      <w:r>
        <w:rPr>
          <w:i/>
        </w:rPr>
        <w:t>ʻoe</w:t>
      </w:r>
      <w:proofErr w:type="spellEnd"/>
      <w:r>
        <w:rPr>
          <w:i/>
        </w:rPr>
        <w:t xml:space="preserve"> I ola </w:t>
      </w:r>
      <w:proofErr w:type="spellStart"/>
      <w:r>
        <w:rPr>
          <w:i/>
        </w:rPr>
        <w:t>mākou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nei</w:t>
      </w:r>
      <w:proofErr w:type="spellEnd"/>
      <w:r>
        <w:t xml:space="preserve">" (Mi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depende</w:t>
      </w:r>
      <w:proofErr w:type="spellEnd"/>
      <w:r>
        <w:t xml:space="preserve"> de la </w:t>
      </w:r>
      <w:proofErr w:type="spellStart"/>
      <w:r>
        <w:t>tuya</w:t>
      </w:r>
      <w:proofErr w:type="spellEnd"/>
      <w:r>
        <w:t xml:space="preserve">, </w:t>
      </w:r>
      <w:proofErr w:type="spellStart"/>
      <w:r>
        <w:t>tu</w:t>
      </w:r>
      <w:proofErr w:type="spellEnd"/>
      <w:r>
        <w:t xml:space="preserve">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depende</w:t>
      </w:r>
      <w:proofErr w:type="spellEnd"/>
      <w:r>
        <w:t xml:space="preserve"> de la </w:t>
      </w:r>
      <w:proofErr w:type="spellStart"/>
      <w:r>
        <w:t>mía</w:t>
      </w:r>
      <w:proofErr w:type="spellEnd"/>
      <w:r>
        <w:t xml:space="preserve">), </w:t>
      </w:r>
      <w:proofErr w:type="spellStart"/>
      <w:r>
        <w:t>promoviendo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mayor </w:t>
      </w:r>
      <w:proofErr w:type="spellStart"/>
      <w:r>
        <w:t>comprensión</w:t>
      </w:r>
      <w:proofErr w:type="spellEnd"/>
      <w:r>
        <w:t xml:space="preserve"> del </w:t>
      </w:r>
      <w:proofErr w:type="spellStart"/>
      <w:r>
        <w:t>cuidado</w:t>
      </w:r>
      <w:proofErr w:type="spellEnd"/>
      <w:r>
        <w:t xml:space="preserve"> </w:t>
      </w:r>
      <w:proofErr w:type="spellStart"/>
      <w:r>
        <w:t>mutuo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vida</w:t>
      </w:r>
      <w:proofErr w:type="spellEnd"/>
      <w:r>
        <w:t xml:space="preserve"> con </w:t>
      </w:r>
      <w:proofErr w:type="spellStart"/>
      <w:r>
        <w:t>propósito</w:t>
      </w:r>
      <w:proofErr w:type="spellEnd"/>
      <w:r>
        <w:t>.</w:t>
      </w:r>
    </w:p>
    <w:p w14:paraId="762FF969" w14:textId="01DD4E0C" w:rsidR="00376CA6" w:rsidRDefault="00376CA6" w:rsidP="21F37D8F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Resiliencia</w:t>
      </w:r>
      <w:proofErr w:type="spellEnd"/>
    </w:p>
    <w:p w14:paraId="2980359F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>
        <w:t xml:space="preserve">Resistencia a </w:t>
      </w:r>
      <w:proofErr w:type="spellStart"/>
      <w:r>
        <w:t>dificultades</w:t>
      </w:r>
      <w:proofErr w:type="spellEnd"/>
      <w:r>
        <w:t xml:space="preserve"> y traumas </w:t>
      </w:r>
      <w:proofErr w:type="spellStart"/>
      <w:r>
        <w:t>extremos</w:t>
      </w:r>
      <w:proofErr w:type="spellEnd"/>
      <w:r>
        <w:t xml:space="preserve"> y </w:t>
      </w:r>
      <w:proofErr w:type="spellStart"/>
      <w:r>
        <w:t>dirigidos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específica</w:t>
      </w:r>
      <w:proofErr w:type="spellEnd"/>
      <w:r>
        <w:t>.</w:t>
      </w:r>
    </w:p>
    <w:p w14:paraId="3695CDA2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Resiliencia</w:t>
      </w:r>
      <w:proofErr w:type="spellEnd"/>
      <w:r>
        <w:t xml:space="preserve"> </w:t>
      </w:r>
      <w:proofErr w:type="spellStart"/>
      <w:r>
        <w:t>significativa</w:t>
      </w:r>
      <w:proofErr w:type="spellEnd"/>
      <w:r>
        <w:t xml:space="preserve">, </w:t>
      </w:r>
      <w:proofErr w:type="spellStart"/>
      <w:r>
        <w:t>superando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desafíos</w:t>
      </w:r>
      <w:proofErr w:type="spellEnd"/>
      <w:r>
        <w:t>.</w:t>
      </w:r>
    </w:p>
    <w:p w14:paraId="2BFE9486" w14:textId="427258E4" w:rsidR="00376CA6" w:rsidRDefault="00376CA6" w:rsidP="21F37D8F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lastRenderedPageBreak/>
        <w:t>Comunidad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reciprocidad</w:t>
      </w:r>
      <w:proofErr w:type="spellEnd"/>
    </w:p>
    <w:p w14:paraId="609495E5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>
        <w:t xml:space="preserve">Fuerte </w:t>
      </w:r>
      <w:proofErr w:type="spellStart"/>
      <w:r>
        <w:t>dependencia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lazos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buenos y </w:t>
      </w:r>
      <w:proofErr w:type="spellStart"/>
      <w:r>
        <w:t>malos</w:t>
      </w:r>
      <w:proofErr w:type="spellEnd"/>
      <w:r>
        <w:t xml:space="preserve"> </w:t>
      </w:r>
      <w:proofErr w:type="spellStart"/>
      <w:r>
        <w:t>momentos</w:t>
      </w:r>
      <w:proofErr w:type="spellEnd"/>
      <w:r>
        <w:t>.</w:t>
      </w:r>
    </w:p>
    <w:p w14:paraId="3F475B64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comprender</w:t>
      </w:r>
      <w:proofErr w:type="spellEnd"/>
      <w:r>
        <w:t xml:space="preserve"> y </w:t>
      </w:r>
      <w:proofErr w:type="spellStart"/>
      <w:r>
        <w:t>participar</w:t>
      </w:r>
      <w:proofErr w:type="spellEnd"/>
      <w:r>
        <w:t xml:space="preserve"> con la </w:t>
      </w:r>
      <w:proofErr w:type="spellStart"/>
      <w:r>
        <w:t>comunidad</w:t>
      </w:r>
      <w:proofErr w:type="spellEnd"/>
      <w:r>
        <w:t xml:space="preserve"> para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efectiva</w:t>
      </w:r>
      <w:proofErr w:type="spellEnd"/>
      <w:r>
        <w:t>.</w:t>
      </w:r>
    </w:p>
    <w:p w14:paraId="419B7B5E" w14:textId="4909368B" w:rsidR="21F37D8F" w:rsidRDefault="21F37D8F" w:rsidP="21F37D8F">
      <w:pPr>
        <w:spacing w:after="0"/>
        <w:rPr>
          <w:rFonts w:eastAsiaTheme="minorEastAsia"/>
        </w:rPr>
      </w:pPr>
    </w:p>
    <w:p w14:paraId="6FBDACE8" w14:textId="0D0E2677" w:rsidR="00376CA6" w:rsidRDefault="00376CA6" w:rsidP="150A6917">
      <w:pPr>
        <w:spacing w:after="0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afroamericanos</w:t>
      </w:r>
      <w:proofErr w:type="spellEnd"/>
      <w:r>
        <w:rPr>
          <w:rFonts w:ascii="Arial" w:hAnsi="Arial"/>
          <w:b/>
          <w:i/>
          <w:u w:val="single"/>
        </w:rPr>
        <w:t>/negros</w:t>
      </w:r>
    </w:p>
    <w:p w14:paraId="0215B289" w14:textId="7F3BC4B3" w:rsidR="21F37D8F" w:rsidRDefault="21F37D8F" w:rsidP="21F37D8F">
      <w:pPr>
        <w:spacing w:after="0"/>
        <w:rPr>
          <w:rFonts w:ascii="Arial" w:eastAsia="Arial" w:hAnsi="Arial" w:cs="Arial"/>
          <w:b/>
          <w:bCs/>
          <w:i/>
          <w:iCs/>
        </w:rPr>
      </w:pPr>
    </w:p>
    <w:p w14:paraId="584BF2BD" w14:textId="25F87B6A" w:rsidR="00376CA6" w:rsidRDefault="00376CA6" w:rsidP="21F37D8F">
      <w:pPr>
        <w:pStyle w:val="ListParagraph"/>
        <w:numPr>
          <w:ilvl w:val="0"/>
          <w:numId w:val="56"/>
        </w:numPr>
        <w:spacing w:after="0"/>
        <w:rPr>
          <w:rFonts w:eastAsiaTheme="minorEastAsia"/>
          <w:b/>
          <w:bCs/>
        </w:rPr>
      </w:pPr>
      <w:proofErr w:type="spellStart"/>
      <w:r>
        <w:rPr>
          <w:b/>
        </w:rPr>
        <w:t>Comunidad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fuerte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obtener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cambio</w:t>
      </w:r>
      <w:proofErr w:type="spellEnd"/>
    </w:p>
    <w:p w14:paraId="3058A2E7" w14:textId="7FC1EF76" w:rsidR="00376CA6" w:rsidRDefault="00376CA6" w:rsidP="21F37D8F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spellStart"/>
      <w:r>
        <w:t>Esfuerzos</w:t>
      </w:r>
      <w:proofErr w:type="spellEnd"/>
      <w:r>
        <w:t xml:space="preserve"> </w:t>
      </w:r>
      <w:proofErr w:type="spellStart"/>
      <w:r>
        <w:t>impulsados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comunidad</w:t>
      </w:r>
      <w:proofErr w:type="spellEnd"/>
      <w:r>
        <w:t xml:space="preserve"> para </w:t>
      </w:r>
      <w:proofErr w:type="spellStart"/>
      <w:r>
        <w:t>impulsar</w:t>
      </w:r>
      <w:proofErr w:type="spellEnd"/>
      <w:r>
        <w:t xml:space="preserve"> el </w:t>
      </w:r>
      <w:proofErr w:type="spellStart"/>
      <w:r>
        <w:t>cambio</w:t>
      </w:r>
      <w:proofErr w:type="spellEnd"/>
      <w:r>
        <w:t xml:space="preserve">, a </w:t>
      </w:r>
      <w:proofErr w:type="spellStart"/>
      <w:r>
        <w:t>través</w:t>
      </w:r>
      <w:proofErr w:type="spellEnd"/>
      <w:r>
        <w:t xml:space="preserve"> de las </w:t>
      </w:r>
      <w:proofErr w:type="spellStart"/>
      <w:r>
        <w:t>iglesias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, el </w:t>
      </w:r>
      <w:proofErr w:type="spellStart"/>
      <w:r>
        <w:t>clero</w:t>
      </w:r>
      <w:proofErr w:type="spellEnd"/>
      <w:r>
        <w:t xml:space="preserve">,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jóvenes</w:t>
      </w:r>
      <w:proofErr w:type="spellEnd"/>
      <w:r>
        <w:t>.</w:t>
      </w:r>
    </w:p>
    <w:p w14:paraId="0CED0FE0" w14:textId="1134B680" w:rsidR="00376CA6" w:rsidRDefault="00376CA6" w:rsidP="21F37D8F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Conexión</w:t>
      </w:r>
      <w:proofErr w:type="spellEnd"/>
      <w:r>
        <w:rPr>
          <w:b/>
        </w:rPr>
        <w:t xml:space="preserve"> con la tierra/</w:t>
      </w:r>
      <w:proofErr w:type="spellStart"/>
      <w:r>
        <w:rPr>
          <w:b/>
        </w:rPr>
        <w:t>propiedad</w:t>
      </w:r>
      <w:proofErr w:type="spellEnd"/>
    </w:p>
    <w:p w14:paraId="7D86CC3A" w14:textId="77777777" w:rsid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spellStart"/>
      <w:r>
        <w:t>Apego</w:t>
      </w:r>
      <w:proofErr w:type="spellEnd"/>
      <w:r>
        <w:t xml:space="preserve"> profundo a la tierra, </w:t>
      </w:r>
      <w:proofErr w:type="spellStart"/>
      <w:r>
        <w:t>manteniendo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con un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orgullo</w:t>
      </w:r>
      <w:proofErr w:type="spellEnd"/>
      <w:r>
        <w:t xml:space="preserve"> y </w:t>
      </w:r>
      <w:proofErr w:type="spellStart"/>
      <w:r>
        <w:t>propiedad</w:t>
      </w:r>
      <w:proofErr w:type="spellEnd"/>
      <w:r>
        <w:t>.</w:t>
      </w:r>
    </w:p>
    <w:p w14:paraId="3755D4B1" w14:textId="0E8D8322" w:rsidR="00376CA6" w:rsidRDefault="00376CA6" w:rsidP="21F37D8F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Infraestructura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existente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humana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física</w:t>
      </w:r>
      <w:proofErr w:type="spellEnd"/>
      <w:r>
        <w:rPr>
          <w:b/>
        </w:rPr>
        <w:t>)</w:t>
      </w:r>
    </w:p>
    <w:p w14:paraId="72CD5B72" w14:textId="77777777" w:rsid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spellStart"/>
      <w:r>
        <w:t>Participación</w:t>
      </w:r>
      <w:proofErr w:type="spellEnd"/>
      <w:r>
        <w:t xml:space="preserve"> de las redes </w:t>
      </w:r>
      <w:proofErr w:type="spellStart"/>
      <w:r>
        <w:t>existentes</w:t>
      </w:r>
      <w:proofErr w:type="spellEnd"/>
      <w:r>
        <w:t xml:space="preserve"> de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y </w:t>
      </w:r>
      <w:proofErr w:type="spellStart"/>
      <w:r>
        <w:t>líderes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>.</w:t>
      </w:r>
    </w:p>
    <w:p w14:paraId="4B3A19C0" w14:textId="77777777" w:rsid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spellStart"/>
      <w:r>
        <w:t>Aprovechamiento</w:t>
      </w:r>
      <w:proofErr w:type="spellEnd"/>
      <w:r>
        <w:t xml:space="preserve"> del </w:t>
      </w:r>
      <w:proofErr w:type="spellStart"/>
      <w:r>
        <w:t>deseo</w:t>
      </w:r>
      <w:proofErr w:type="spellEnd"/>
      <w:r>
        <w:t xml:space="preserve"> de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infraestructura</w:t>
      </w:r>
      <w:proofErr w:type="spellEnd"/>
      <w:r>
        <w:t xml:space="preserve"> </w:t>
      </w:r>
      <w:proofErr w:type="spellStart"/>
      <w:r>
        <w:t>física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>.</w:t>
      </w:r>
    </w:p>
    <w:p w14:paraId="0EFAC5FA" w14:textId="72B03C95" w:rsidR="00376CA6" w:rsidRDefault="00376CA6" w:rsidP="21F37D8F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Resiliencia</w:t>
      </w:r>
      <w:proofErr w:type="spellEnd"/>
    </w:p>
    <w:p w14:paraId="4589B886" w14:textId="77777777" w:rsid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spellStart"/>
      <w:r>
        <w:t>Resiliencia</w:t>
      </w:r>
      <w:proofErr w:type="spellEnd"/>
      <w:r>
        <w:t xml:space="preserve"> </w:t>
      </w:r>
      <w:proofErr w:type="spellStart"/>
      <w:r>
        <w:t>histórica</w:t>
      </w:r>
      <w:proofErr w:type="spellEnd"/>
      <w:r>
        <w:t xml:space="preserve"> y </w:t>
      </w:r>
      <w:proofErr w:type="spellStart"/>
      <w:r>
        <w:t>espíritu</w:t>
      </w:r>
      <w:proofErr w:type="spellEnd"/>
      <w:r>
        <w:t xml:space="preserve"> </w:t>
      </w:r>
      <w:proofErr w:type="spellStart"/>
      <w:r>
        <w:t>emprendedor</w:t>
      </w:r>
      <w:proofErr w:type="spellEnd"/>
      <w:r>
        <w:t>.</w:t>
      </w:r>
    </w:p>
    <w:p w14:paraId="4F78C911" w14:textId="77777777" w:rsid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>
        <w:t xml:space="preserve">Un </w:t>
      </w:r>
      <w:proofErr w:type="spellStart"/>
      <w:r>
        <w:t>fuerte</w:t>
      </w:r>
      <w:proofErr w:type="spellEnd"/>
      <w:r>
        <w:t xml:space="preserve"> </w:t>
      </w:r>
      <w:proofErr w:type="spellStart"/>
      <w:r>
        <w:t>enfoque</w:t>
      </w:r>
      <w:proofErr w:type="spellEnd"/>
      <w:r>
        <w:t xml:space="preserve"> que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canalizar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proyectos</w:t>
      </w:r>
      <w:proofErr w:type="spellEnd"/>
      <w:r>
        <w:t>.</w:t>
      </w:r>
    </w:p>
    <w:p w14:paraId="67C66997" w14:textId="76D3ADD0" w:rsidR="00376CA6" w:rsidRDefault="00376CA6" w:rsidP="21F37D8F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>Alegría</w:t>
      </w:r>
    </w:p>
    <w:p w14:paraId="41CDAC95" w14:textId="77777777" w:rsid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>
        <w:t xml:space="preserve">Fomento de la </w:t>
      </w:r>
      <w:proofErr w:type="spellStart"/>
      <w:r>
        <w:t>alegría</w:t>
      </w:r>
      <w:proofErr w:type="spellEnd"/>
      <w:r>
        <w:t xml:space="preserve"> a </w:t>
      </w:r>
      <w:proofErr w:type="spellStart"/>
      <w:r>
        <w:t>pesar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desafíos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 xml:space="preserve"> y el trauma.</w:t>
      </w:r>
    </w:p>
    <w:p w14:paraId="064A7ED4" w14:textId="41B56BCB" w:rsidR="00376CA6" w:rsidRPr="00376CA6" w:rsidRDefault="00376CA6" w:rsidP="00376CA6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proofErr w:type="spellStart"/>
      <w:r>
        <w:t>Importancia</w:t>
      </w:r>
      <w:proofErr w:type="spellEnd"/>
      <w:r>
        <w:t xml:space="preserve"> </w:t>
      </w:r>
      <w:proofErr w:type="spellStart"/>
      <w:r>
        <w:t>sugerida</w:t>
      </w:r>
      <w:proofErr w:type="spellEnd"/>
      <w:r>
        <w:t xml:space="preserve"> de </w:t>
      </w:r>
      <w:proofErr w:type="spellStart"/>
      <w:r>
        <w:t>fomentar</w:t>
      </w:r>
      <w:proofErr w:type="spellEnd"/>
      <w:r>
        <w:t xml:space="preserve"> la </w:t>
      </w:r>
      <w:proofErr w:type="spellStart"/>
      <w:r>
        <w:t>alegría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negra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procesos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>.</w:t>
      </w:r>
    </w:p>
    <w:p w14:paraId="72F04CF3" w14:textId="3BD3F405" w:rsidR="00376CA6" w:rsidRDefault="00376CA6" w:rsidP="21F37D8F">
      <w:pPr>
        <w:pStyle w:val="ListParagraph"/>
        <w:numPr>
          <w:ilvl w:val="0"/>
          <w:numId w:val="56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Lugares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establecidos</w:t>
      </w:r>
      <w:proofErr w:type="spellEnd"/>
    </w:p>
    <w:p w14:paraId="07C5007D" w14:textId="77777777" w:rsidR="00376CA6" w:rsidRDefault="00376CA6" w:rsidP="21F37D8F">
      <w:pPr>
        <w:pStyle w:val="ListParagraph"/>
        <w:numPr>
          <w:ilvl w:val="1"/>
          <w:numId w:val="56"/>
        </w:numPr>
        <w:spacing w:after="0" w:line="240" w:lineRule="auto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barberías</w:t>
      </w:r>
      <w:proofErr w:type="spellEnd"/>
      <w:r>
        <w:t xml:space="preserve"> y tiendas de </w:t>
      </w:r>
      <w:proofErr w:type="spellStart"/>
      <w:r>
        <w:t>belleza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</w:t>
      </w:r>
      <w:proofErr w:type="spellStart"/>
      <w:r>
        <w:t>esenciales</w:t>
      </w:r>
      <w:proofErr w:type="spellEnd"/>
      <w:r>
        <w:t xml:space="preserve"> de las </w:t>
      </w:r>
      <w:proofErr w:type="spellStart"/>
      <w:r>
        <w:t>infraestructuras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 xml:space="preserve"> para la </w:t>
      </w:r>
      <w:proofErr w:type="spellStart"/>
      <w:r>
        <w:t>conexión</w:t>
      </w:r>
      <w:proofErr w:type="spellEnd"/>
      <w:r>
        <w:t xml:space="preserve"> con la </w:t>
      </w:r>
      <w:proofErr w:type="spellStart"/>
      <w:r>
        <w:t>comunidad</w:t>
      </w:r>
      <w:proofErr w:type="spellEnd"/>
      <w:r>
        <w:t>.</w:t>
      </w:r>
    </w:p>
    <w:p w14:paraId="64E4EB7C" w14:textId="0AD08E72" w:rsidR="21F37D8F" w:rsidRDefault="21F37D8F" w:rsidP="21F37D8F">
      <w:pPr>
        <w:spacing w:after="0" w:line="240" w:lineRule="auto"/>
        <w:rPr>
          <w:rFonts w:ascii="Arial" w:eastAsia="Arial" w:hAnsi="Arial" w:cs="Arial"/>
          <w:b/>
          <w:bCs/>
          <w:i/>
          <w:iCs/>
          <w:u w:val="single"/>
        </w:rPr>
      </w:pPr>
    </w:p>
    <w:p w14:paraId="2C163B11" w14:textId="66118EC4" w:rsidR="00376CA6" w:rsidRDefault="00376CA6" w:rsidP="150A6917">
      <w:pPr>
        <w:spacing w:before="300" w:after="0" w:line="240" w:lineRule="auto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latinos</w:t>
      </w:r>
      <w:proofErr w:type="spellEnd"/>
    </w:p>
    <w:p w14:paraId="432F803A" w14:textId="6D79650E" w:rsidR="21F37D8F" w:rsidRDefault="21F37D8F" w:rsidP="21F37D8F">
      <w:pPr>
        <w:spacing w:after="0" w:line="240" w:lineRule="auto"/>
        <w:rPr>
          <w:rFonts w:ascii="Arial" w:eastAsia="Arial" w:hAnsi="Arial" w:cs="Arial"/>
          <w:b/>
          <w:bCs/>
          <w:i/>
          <w:iCs/>
          <w:u w:val="single"/>
        </w:rPr>
      </w:pPr>
    </w:p>
    <w:p w14:paraId="6BE4CDAB" w14:textId="278BDC04" w:rsidR="00376CA6" w:rsidRDefault="00376CA6" w:rsidP="21F37D8F">
      <w:pPr>
        <w:pStyle w:val="ListParagraph"/>
        <w:numPr>
          <w:ilvl w:val="0"/>
          <w:numId w:val="57"/>
        </w:numPr>
        <w:spacing w:after="0"/>
        <w:rPr>
          <w:rFonts w:eastAsiaTheme="minorEastAsia"/>
          <w:b/>
          <w:bCs/>
        </w:rPr>
      </w:pPr>
      <w:r>
        <w:rPr>
          <w:b/>
        </w:rPr>
        <w:t xml:space="preserve">Familia, </w:t>
      </w:r>
      <w:proofErr w:type="spellStart"/>
      <w:r>
        <w:rPr>
          <w:b/>
        </w:rPr>
        <w:t>historia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cultura</w:t>
      </w:r>
      <w:proofErr w:type="spellEnd"/>
    </w:p>
    <w:p w14:paraId="43B318CD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>
        <w:t xml:space="preserve">Fuerte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familia, la </w:t>
      </w:r>
      <w:proofErr w:type="spellStart"/>
      <w:r>
        <w:t>historia</w:t>
      </w:r>
      <w:proofErr w:type="spellEnd"/>
      <w:r>
        <w:t xml:space="preserve"> y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</w:t>
      </w:r>
      <w:proofErr w:type="spellStart"/>
      <w:r>
        <w:t>integrales</w:t>
      </w:r>
      <w:proofErr w:type="spellEnd"/>
      <w:r>
        <w:t xml:space="preserve"> de la </w:t>
      </w:r>
      <w:proofErr w:type="spellStart"/>
      <w:r>
        <w:t>identidad</w:t>
      </w:r>
      <w:proofErr w:type="spellEnd"/>
      <w:r>
        <w:t>.</w:t>
      </w:r>
    </w:p>
    <w:p w14:paraId="48CB37BB" w14:textId="77777777" w:rsidR="00376CA6" w:rsidRDefault="00376CA6" w:rsidP="00376CA6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Resiliencia</w:t>
      </w:r>
      <w:proofErr w:type="spellEnd"/>
      <w:r>
        <w:rPr>
          <w:b/>
        </w:rPr>
        <w:t>:</w:t>
      </w:r>
    </w:p>
    <w:p w14:paraId="3725D0CF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>
        <w:t xml:space="preserve">Demostración de </w:t>
      </w:r>
      <w:proofErr w:type="spellStart"/>
      <w:r>
        <w:t>resiliencia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la </w:t>
      </w:r>
      <w:proofErr w:type="spellStart"/>
      <w:r>
        <w:t>introducción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se </w:t>
      </w:r>
      <w:proofErr w:type="spellStart"/>
      <w:r>
        <w:t>alinean</w:t>
      </w:r>
      <w:proofErr w:type="spellEnd"/>
      <w:r>
        <w:t xml:space="preserve"> con la </w:t>
      </w:r>
      <w:proofErr w:type="spellStart"/>
      <w:r>
        <w:t>resiliencia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>.</w:t>
      </w:r>
    </w:p>
    <w:p w14:paraId="40C860CD" w14:textId="51898A7F" w:rsidR="00376CA6" w:rsidRDefault="00376CA6" w:rsidP="21F37D8F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 xml:space="preserve">Organización </w:t>
      </w:r>
      <w:proofErr w:type="spellStart"/>
      <w:r>
        <w:rPr>
          <w:b/>
        </w:rPr>
        <w:t>comunitaria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existente</w:t>
      </w:r>
      <w:proofErr w:type="spellEnd"/>
    </w:p>
    <w:p w14:paraId="62367CE0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Conexión</w:t>
      </w:r>
      <w:proofErr w:type="spellEnd"/>
      <w:r>
        <w:t xml:space="preserve"> natural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canales y </w:t>
      </w:r>
      <w:proofErr w:type="spellStart"/>
      <w:r>
        <w:t>rutas</w:t>
      </w:r>
      <w:proofErr w:type="spellEnd"/>
      <w:r>
        <w:t xml:space="preserve"> de </w:t>
      </w:r>
      <w:proofErr w:type="spellStart"/>
      <w:r>
        <w:t>organización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>.</w:t>
      </w:r>
    </w:p>
    <w:p w14:paraId="5F61867F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>
        <w:t xml:space="preserve">Los </w:t>
      </w:r>
      <w:proofErr w:type="spellStart"/>
      <w:r>
        <w:t>beneficios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se </w:t>
      </w:r>
      <w:proofErr w:type="spellStart"/>
      <w:r>
        <w:t>alinean</w:t>
      </w:r>
      <w:proofErr w:type="spellEnd"/>
      <w:r>
        <w:t xml:space="preserve"> con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resiliente</w:t>
      </w:r>
      <w:proofErr w:type="spellEnd"/>
      <w:r>
        <w:t>.</w:t>
      </w:r>
    </w:p>
    <w:p w14:paraId="3B71B045" w14:textId="05C37B7A" w:rsidR="00376CA6" w:rsidRDefault="00376CA6" w:rsidP="21F37D8F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  <w:i/>
        </w:rPr>
        <w:t>Enfoque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holístico</w:t>
      </w:r>
      <w:proofErr w:type="spellEnd"/>
      <w:r>
        <w:rPr>
          <w:b/>
          <w:i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salud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holística</w:t>
      </w:r>
      <w:proofErr w:type="spellEnd"/>
      <w:r>
        <w:rPr>
          <w:b/>
        </w:rPr>
        <w:t>)</w:t>
      </w:r>
    </w:p>
    <w:p w14:paraId="138423C1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factores</w:t>
      </w:r>
      <w:proofErr w:type="spellEnd"/>
      <w:r>
        <w:t xml:space="preserve"> que </w:t>
      </w:r>
      <w:proofErr w:type="spellStart"/>
      <w:r>
        <w:t>afectan</w:t>
      </w:r>
      <w:proofErr w:type="spellEnd"/>
      <w:r>
        <w:t xml:space="preserve"> el </w:t>
      </w:r>
      <w:proofErr w:type="spellStart"/>
      <w:r>
        <w:t>bienestar</w:t>
      </w:r>
      <w:proofErr w:type="spellEnd"/>
      <w:r>
        <w:t xml:space="preserve"> y </w:t>
      </w:r>
      <w:proofErr w:type="spellStart"/>
      <w:r>
        <w:t>adopción</w:t>
      </w:r>
      <w:proofErr w:type="spellEnd"/>
      <w:r>
        <w:t xml:space="preserve"> de un </w:t>
      </w:r>
      <w:proofErr w:type="spellStart"/>
      <w:r>
        <w:t>entendimiento</w:t>
      </w:r>
      <w:proofErr w:type="spellEnd"/>
      <w:r>
        <w:t xml:space="preserve"> </w:t>
      </w:r>
      <w:proofErr w:type="spellStart"/>
      <w:r>
        <w:t>holístico</w:t>
      </w:r>
      <w:proofErr w:type="spellEnd"/>
      <w:r>
        <w:t xml:space="preserve"> de la </w:t>
      </w:r>
      <w:proofErr w:type="spellStart"/>
      <w:r>
        <w:t>salud</w:t>
      </w:r>
      <w:proofErr w:type="spellEnd"/>
      <w:r>
        <w:t>.</w:t>
      </w:r>
    </w:p>
    <w:p w14:paraId="4F5C710A" w14:textId="60BB33F9" w:rsidR="00376CA6" w:rsidRDefault="00376CA6" w:rsidP="21F37D8F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lastRenderedPageBreak/>
        <w:t>Innovación</w:t>
      </w:r>
      <w:proofErr w:type="spellEnd"/>
    </w:p>
    <w:p w14:paraId="286962E1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Creencia</w:t>
      </w:r>
      <w:proofErr w:type="spellEnd"/>
      <w:r>
        <w:t xml:space="preserve"> de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respuestas</w:t>
      </w:r>
      <w:proofErr w:type="spellEnd"/>
      <w:r>
        <w:t xml:space="preserve"> y la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apropiados</w:t>
      </w:r>
      <w:proofErr w:type="spellEnd"/>
      <w:r>
        <w:t xml:space="preserve"> para </w:t>
      </w:r>
      <w:proofErr w:type="spellStart"/>
      <w:r>
        <w:t>compartirlas</w:t>
      </w:r>
      <w:proofErr w:type="spellEnd"/>
      <w:r>
        <w:t>.</w:t>
      </w:r>
    </w:p>
    <w:p w14:paraId="6E0307D6" w14:textId="0624F0AF" w:rsidR="00376CA6" w:rsidRDefault="00376CA6" w:rsidP="21F37D8F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 xml:space="preserve">Espíritu </w:t>
      </w:r>
      <w:proofErr w:type="spellStart"/>
      <w:r>
        <w:rPr>
          <w:b/>
        </w:rPr>
        <w:t>empresarial</w:t>
      </w:r>
      <w:proofErr w:type="spellEnd"/>
    </w:p>
    <w:p w14:paraId="05507C21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Actitud</w:t>
      </w:r>
      <w:proofErr w:type="spellEnd"/>
      <w:r>
        <w:t xml:space="preserve"> </w:t>
      </w:r>
      <w:proofErr w:type="spellStart"/>
      <w:r>
        <w:t>positiva</w:t>
      </w:r>
      <w:proofErr w:type="spellEnd"/>
      <w:r>
        <w:t xml:space="preserve"> y </w:t>
      </w:r>
      <w:proofErr w:type="spellStart"/>
      <w:r>
        <w:t>creatividad</w:t>
      </w:r>
      <w:proofErr w:type="spellEnd"/>
      <w:r>
        <w:t xml:space="preserve"> entre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>.</w:t>
      </w:r>
    </w:p>
    <w:p w14:paraId="7BB6BA4D" w14:textId="77777777" w:rsidR="00376CA6" w:rsidRDefault="00376CA6" w:rsidP="00376CA6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proofErr w:type="spellStart"/>
      <w:r>
        <w:t>Expresión</w:t>
      </w:r>
      <w:proofErr w:type="spellEnd"/>
      <w:r>
        <w:t xml:space="preserve"> del </w:t>
      </w:r>
      <w:proofErr w:type="spellStart"/>
      <w:r>
        <w:t>potencial</w:t>
      </w:r>
      <w:proofErr w:type="spellEnd"/>
      <w:r>
        <w:t xml:space="preserve"> de </w:t>
      </w:r>
      <w:proofErr w:type="spellStart"/>
      <w:r>
        <w:t>cambio</w:t>
      </w:r>
      <w:proofErr w:type="spellEnd"/>
      <w:r>
        <w:t xml:space="preserve"> </w:t>
      </w:r>
      <w:proofErr w:type="spellStart"/>
      <w:r>
        <w:t>positivo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son </w:t>
      </w:r>
      <w:proofErr w:type="spellStart"/>
      <w:r>
        <w:t>accesibles</w:t>
      </w:r>
      <w:proofErr w:type="spellEnd"/>
      <w:r>
        <w:t>.</w:t>
      </w:r>
    </w:p>
    <w:p w14:paraId="45CA0606" w14:textId="08BF614A" w:rsidR="21F37D8F" w:rsidRDefault="21F37D8F" w:rsidP="150A6917">
      <w:pPr>
        <w:spacing w:after="0"/>
        <w:rPr>
          <w:rFonts w:ascii="Calibri" w:eastAsia="Calibri" w:hAnsi="Calibri" w:cs="Calibri"/>
          <w:color w:val="237D12" w:themeColor="text2"/>
        </w:rPr>
      </w:pPr>
    </w:p>
    <w:p w14:paraId="44D5E2B1" w14:textId="2782C3A7" w:rsidR="00DF63CF" w:rsidRDefault="45F128E1" w:rsidP="27F437E7">
      <w:pPr>
        <w:spacing w:before="300" w:after="0"/>
        <w:rPr>
          <w:rFonts w:eastAsiaTheme="minorEastAsia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Recursos</w:t>
      </w:r>
      <w:proofErr w:type="spellEnd"/>
      <w:r>
        <w:rPr>
          <w:rFonts w:ascii="Arial" w:hAnsi="Arial"/>
          <w:b/>
          <w:color w:val="227C12"/>
          <w:u w:val="single"/>
        </w:rPr>
        <w:t xml:space="preserve"> </w:t>
      </w:r>
      <w:proofErr w:type="spellStart"/>
      <w:r>
        <w:rPr>
          <w:rFonts w:ascii="Arial" w:hAnsi="Arial"/>
          <w:b/>
          <w:color w:val="227C12"/>
          <w:u w:val="single"/>
        </w:rPr>
        <w:t>seleccionados</w:t>
      </w:r>
      <w:proofErr w:type="spellEnd"/>
    </w:p>
    <w:p w14:paraId="6AED4572" w14:textId="300CA122" w:rsidR="00DF63CF" w:rsidRDefault="00DF63CF" w:rsidP="21F37D8F">
      <w:pPr>
        <w:spacing w:before="300" w:after="0" w:line="240" w:lineRule="auto"/>
        <w:rPr>
          <w:rFonts w:eastAsiaTheme="minorEastAsia"/>
        </w:rPr>
      </w:pPr>
      <w:proofErr w:type="spellStart"/>
      <w:r>
        <w:t>Estos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proporcionan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organizaciones</w:t>
      </w:r>
      <w:proofErr w:type="spellEnd"/>
      <w:r>
        <w:t xml:space="preserve"> que </w:t>
      </w:r>
      <w:proofErr w:type="spellStart"/>
      <w:r>
        <w:t>integran</w:t>
      </w:r>
      <w:proofErr w:type="spellEnd"/>
      <w:r>
        <w:t xml:space="preserve"> la </w:t>
      </w:r>
      <w:proofErr w:type="spellStart"/>
      <w:r>
        <w:t>planificación</w:t>
      </w:r>
      <w:proofErr w:type="spellEnd"/>
      <w:r>
        <w:t xml:space="preserve"> </w:t>
      </w:r>
      <w:proofErr w:type="spellStart"/>
      <w:r>
        <w:t>basada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fortalezas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guías</w:t>
      </w:r>
      <w:proofErr w:type="spellEnd"/>
      <w:r>
        <w:t xml:space="preserve">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centradas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evaluación</w:t>
      </w:r>
      <w:proofErr w:type="spellEnd"/>
      <w:r>
        <w:t xml:space="preserve"> de las </w:t>
      </w:r>
      <w:proofErr w:type="spellStart"/>
      <w:r>
        <w:t>necesidades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reflexiva</w:t>
      </w:r>
      <w:proofErr w:type="spellEnd"/>
      <w:r>
        <w:t xml:space="preserve"> y el </w:t>
      </w:r>
      <w:proofErr w:type="spellStart"/>
      <w:r>
        <w:t>reconocimiento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valores</w:t>
      </w:r>
      <w:proofErr w:type="spellEnd"/>
      <w:r>
        <w:t xml:space="preserve">, y un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práctico</w:t>
      </w:r>
      <w:proofErr w:type="spellEnd"/>
      <w:r>
        <w:t xml:space="preserve"> que </w:t>
      </w:r>
      <w:proofErr w:type="spellStart"/>
      <w:r>
        <w:t>ilustra</w:t>
      </w:r>
      <w:proofErr w:type="spellEnd"/>
      <w:r>
        <w:t xml:space="preserve"> </w:t>
      </w:r>
      <w:proofErr w:type="spellStart"/>
      <w:r>
        <w:t>perspectivas</w:t>
      </w:r>
      <w:proofErr w:type="spellEnd"/>
      <w:r>
        <w:t>.</w:t>
      </w:r>
    </w:p>
    <w:p w14:paraId="1E8D71EE" w14:textId="117E5887" w:rsidR="21F37D8F" w:rsidRDefault="21F37D8F" w:rsidP="21F37D8F">
      <w:pPr>
        <w:rPr>
          <w:rFonts w:eastAsiaTheme="minorEastAsia"/>
        </w:rPr>
      </w:pPr>
    </w:p>
    <w:p w14:paraId="2B8E135D" w14:textId="3A83CAF6" w:rsidR="00DF63CF" w:rsidRDefault="00DF63CF" w:rsidP="21F37D8F">
      <w:pPr>
        <w:rPr>
          <w:rFonts w:eastAsiaTheme="minorEastAsia"/>
        </w:rPr>
      </w:pPr>
      <w:r>
        <w:rPr>
          <w:b/>
        </w:rPr>
        <w:t xml:space="preserve">EJEMPLO – </w:t>
      </w:r>
      <w:proofErr w:type="spellStart"/>
      <w:r>
        <w:rPr>
          <w:b/>
          <w:color w:val="0563C1"/>
          <w:u w:val="single"/>
        </w:rPr>
        <w:t>Estrategias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efectivas</w:t>
      </w:r>
      <w:proofErr w:type="spellEnd"/>
      <w:r>
        <w:rPr>
          <w:b/>
          <w:color w:val="0563C1"/>
          <w:u w:val="single"/>
        </w:rPr>
        <w:t xml:space="preserve"> de </w:t>
      </w:r>
      <w:proofErr w:type="spellStart"/>
      <w:r>
        <w:rPr>
          <w:b/>
          <w:color w:val="0563C1"/>
          <w:u w:val="single"/>
        </w:rPr>
        <w:t>participación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comunitaria</w:t>
      </w:r>
      <w:proofErr w:type="spellEnd"/>
      <w:r>
        <w:rPr>
          <w:b/>
          <w:color w:val="0563C1"/>
          <w:u w:val="single"/>
        </w:rPr>
        <w:t xml:space="preserve"> de la </w:t>
      </w:r>
      <w:proofErr w:type="spellStart"/>
      <w:r>
        <w:rPr>
          <w:b/>
          <w:color w:val="0563C1"/>
          <w:u w:val="single"/>
        </w:rPr>
        <w:t>Extensión</w:t>
      </w:r>
      <w:proofErr w:type="spellEnd"/>
      <w:r>
        <w:rPr>
          <w:b/>
          <w:color w:val="0563C1"/>
          <w:u w:val="single"/>
        </w:rPr>
        <w:t xml:space="preserve"> de </w:t>
      </w:r>
      <w:proofErr w:type="spellStart"/>
      <w:r>
        <w:rPr>
          <w:b/>
          <w:color w:val="0563C1"/>
          <w:u w:val="single"/>
        </w:rPr>
        <w:t>Gestión</w:t>
      </w:r>
      <w:proofErr w:type="spellEnd"/>
      <w:r>
        <w:rPr>
          <w:b/>
          <w:color w:val="0563C1"/>
          <w:u w:val="single"/>
        </w:rPr>
        <w:t xml:space="preserve"> de Bosques de la Universidad Estatal de Utah</w:t>
      </w:r>
      <w:r>
        <w:rPr>
          <w:b/>
        </w:rPr>
        <w:t>:</w:t>
      </w:r>
      <w:r>
        <w:t xml:space="preserve">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recomendadas</w:t>
      </w:r>
      <w:proofErr w:type="spellEnd"/>
      <w:r>
        <w:t xml:space="preserve"> que </w:t>
      </w:r>
      <w:proofErr w:type="spellStart"/>
      <w:r>
        <w:t>involucran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y el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</w:t>
      </w:r>
      <w:proofErr w:type="spellStart"/>
      <w:r>
        <w:t>trabajar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para </w:t>
      </w:r>
      <w:proofErr w:type="spellStart"/>
      <w:r>
        <w:t>establecer</w:t>
      </w:r>
      <w:proofErr w:type="spellEnd"/>
      <w:r>
        <w:t xml:space="preserve"> un </w:t>
      </w:r>
      <w:proofErr w:type="spellStart"/>
      <w:r>
        <w:t>amplio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</w:t>
      </w:r>
      <w:proofErr w:type="spellStart"/>
      <w:r>
        <w:t>reclutar</w:t>
      </w:r>
      <w:proofErr w:type="spellEnd"/>
      <w:r>
        <w:t xml:space="preserve"> </w:t>
      </w:r>
      <w:proofErr w:type="spellStart"/>
      <w:r>
        <w:t>ocasionalmente</w:t>
      </w:r>
      <w:proofErr w:type="spellEnd"/>
      <w:r>
        <w:t xml:space="preserve"> </w:t>
      </w:r>
      <w:proofErr w:type="spellStart"/>
      <w:r>
        <w:t>voluntarios</w:t>
      </w:r>
      <w:proofErr w:type="spellEnd"/>
      <w:r>
        <w:t xml:space="preserve"> para el </w:t>
      </w:r>
      <w:proofErr w:type="spellStart"/>
      <w:r>
        <w:t>trabajo</w:t>
      </w:r>
      <w:proofErr w:type="spellEnd"/>
      <w:r>
        <w:t xml:space="preserve"> manual. </w:t>
      </w:r>
    </w:p>
    <w:p w14:paraId="0489A564" w14:textId="4D9E419F" w:rsidR="00DF63CF" w:rsidRDefault="00DF63CF" w:rsidP="21F37D8F">
      <w:pPr>
        <w:rPr>
          <w:rFonts w:eastAsiaTheme="minorEastAsia"/>
        </w:rPr>
      </w:pPr>
      <w:r>
        <w:rPr>
          <w:b/>
        </w:rPr>
        <w:t xml:space="preserve">GUÍA PRÁCTICA – </w:t>
      </w:r>
      <w:proofErr w:type="spellStart"/>
      <w:r>
        <w:rPr>
          <w:b/>
          <w:color w:val="0563C1"/>
          <w:u w:val="single"/>
        </w:rPr>
        <w:t>Herramienta</w:t>
      </w:r>
      <w:proofErr w:type="spellEnd"/>
      <w:r>
        <w:rPr>
          <w:b/>
          <w:color w:val="0563C1"/>
          <w:u w:val="single"/>
        </w:rPr>
        <w:t xml:space="preserve"> de </w:t>
      </w:r>
      <w:proofErr w:type="spellStart"/>
      <w:r>
        <w:rPr>
          <w:b/>
          <w:color w:val="0563C1"/>
          <w:u w:val="single"/>
        </w:rPr>
        <w:t>autoevaluación</w:t>
      </w:r>
      <w:proofErr w:type="spellEnd"/>
      <w:r>
        <w:rPr>
          <w:b/>
          <w:color w:val="0563C1"/>
          <w:u w:val="single"/>
        </w:rPr>
        <w:t xml:space="preserve"> de Vibrant Cities</w:t>
      </w:r>
      <w:r>
        <w:rPr>
          <w:b/>
        </w:rPr>
        <w:t>:</w:t>
      </w:r>
      <w:r>
        <w:t xml:space="preserve"> Esta </w:t>
      </w:r>
      <w:proofErr w:type="spellStart"/>
      <w:r>
        <w:t>herramienta</w:t>
      </w:r>
      <w:proofErr w:type="spellEnd"/>
      <w:r>
        <w:t xml:space="preserve">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para </w:t>
      </w:r>
      <w:proofErr w:type="spellStart"/>
      <w:r>
        <w:t>medir</w:t>
      </w:r>
      <w:proofErr w:type="spellEnd"/>
      <w:r>
        <w:t xml:space="preserve"> las </w:t>
      </w:r>
      <w:proofErr w:type="spellStart"/>
      <w:r>
        <w:t>fortalezas</w:t>
      </w:r>
      <w:proofErr w:type="spellEnd"/>
      <w:r>
        <w:t xml:space="preserve"> </w:t>
      </w:r>
      <w:proofErr w:type="spellStart"/>
      <w:r>
        <w:t>actuales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contexto</w:t>
      </w:r>
      <w:proofErr w:type="spellEnd"/>
      <w:r>
        <w:t xml:space="preserve"> de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fortalezas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la </w:t>
      </w:r>
      <w:proofErr w:type="spellStart"/>
      <w:r>
        <w:t>situación</w:t>
      </w:r>
      <w:proofErr w:type="spellEnd"/>
      <w:r>
        <w:t xml:space="preserve"> actual de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, la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, la </w:t>
      </w:r>
      <w:proofErr w:type="spellStart"/>
      <w:r>
        <w:t>percepción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planes </w:t>
      </w:r>
      <w:proofErr w:type="spellStart"/>
      <w:r>
        <w:t>establecidos</w:t>
      </w:r>
      <w:proofErr w:type="spellEnd"/>
      <w:r>
        <w:t xml:space="preserve">. Es un </w:t>
      </w:r>
      <w:proofErr w:type="spellStart"/>
      <w:r>
        <w:t>excelente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para </w:t>
      </w:r>
      <w:proofErr w:type="spellStart"/>
      <w:r>
        <w:t>comenzar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buscando</w:t>
      </w:r>
      <w:proofErr w:type="spellEnd"/>
      <w:r>
        <w:t xml:space="preserve"> </w:t>
      </w:r>
      <w:proofErr w:type="spellStart"/>
      <w:r>
        <w:t>comenzar</w:t>
      </w:r>
      <w:proofErr w:type="spellEnd"/>
      <w:r>
        <w:t xml:space="preserve"> a </w:t>
      </w:r>
      <w:proofErr w:type="spellStart"/>
      <w:r>
        <w:t>planificar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. También </w:t>
      </w:r>
      <w:proofErr w:type="spellStart"/>
      <w:r>
        <w:t>puede</w:t>
      </w:r>
      <w:proofErr w:type="spellEnd"/>
      <w:r>
        <w:t xml:space="preserve"> ser de </w:t>
      </w:r>
      <w:proofErr w:type="spellStart"/>
      <w:r>
        <w:t>utilidad</w:t>
      </w:r>
      <w:proofErr w:type="spellEnd"/>
      <w:r>
        <w:t xml:space="preserve"> para </w:t>
      </w:r>
      <w:proofErr w:type="spellStart"/>
      <w:r>
        <w:t>refinar</w:t>
      </w:r>
      <w:proofErr w:type="spellEnd"/>
      <w:r>
        <w:t xml:space="preserve"> tanto el </w:t>
      </w:r>
      <w:proofErr w:type="spellStart"/>
      <w:r>
        <w:t>área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que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trabajar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alcance</w:t>
      </w:r>
      <w:proofErr w:type="spellEnd"/>
      <w:r>
        <w:t xml:space="preserve"> de un </w:t>
      </w:r>
      <w:proofErr w:type="spellStart"/>
      <w:r>
        <w:t>proyecto</w:t>
      </w:r>
      <w:proofErr w:type="spellEnd"/>
      <w:r>
        <w:t xml:space="preserve">. </w:t>
      </w:r>
    </w:p>
    <w:p w14:paraId="2F9A8F32" w14:textId="05D6385B" w:rsidR="00DF63CF" w:rsidRDefault="00DF63CF" w:rsidP="21F37D8F">
      <w:pPr>
        <w:rPr>
          <w:rFonts w:eastAsiaTheme="minorEastAsia"/>
        </w:rPr>
      </w:pPr>
      <w:r>
        <w:rPr>
          <w:b/>
        </w:rPr>
        <w:t xml:space="preserve">CASO PRÁCTICO – </w:t>
      </w:r>
      <w:proofErr w:type="spellStart"/>
      <w:r>
        <w:rPr>
          <w:b/>
          <w:color w:val="0563C1"/>
          <w:u w:val="single"/>
        </w:rPr>
        <w:t>Auditoría</w:t>
      </w:r>
      <w:proofErr w:type="spellEnd"/>
      <w:r>
        <w:rPr>
          <w:b/>
          <w:color w:val="0563C1"/>
          <w:u w:val="single"/>
        </w:rPr>
        <w:t xml:space="preserve"> del bosque </w:t>
      </w:r>
      <w:proofErr w:type="spellStart"/>
      <w:r>
        <w:rPr>
          <w:b/>
          <w:color w:val="0563C1"/>
          <w:u w:val="single"/>
        </w:rPr>
        <w:t>urbano</w:t>
      </w:r>
      <w:proofErr w:type="spellEnd"/>
      <w:r>
        <w:rPr>
          <w:b/>
          <w:color w:val="0563C1"/>
          <w:u w:val="single"/>
        </w:rPr>
        <w:t xml:space="preserve"> de la ciudad de Tacoma</w:t>
      </w:r>
      <w:r>
        <w:rPr>
          <w:b/>
        </w:rPr>
        <w:t xml:space="preserve">: </w:t>
      </w:r>
      <w:r>
        <w:t xml:space="preserve">Esta </w:t>
      </w:r>
      <w:proofErr w:type="spellStart"/>
      <w:r>
        <w:t>herramienta</w:t>
      </w:r>
      <w:proofErr w:type="spellEnd"/>
      <w:r>
        <w:t xml:space="preserve">, </w:t>
      </w:r>
      <w:proofErr w:type="spellStart"/>
      <w:r>
        <w:t>utilizada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ciudad de Tacoma para </w:t>
      </w:r>
      <w:proofErr w:type="spellStart"/>
      <w:r>
        <w:t>medir</w:t>
      </w:r>
      <w:proofErr w:type="spellEnd"/>
      <w:r>
        <w:t xml:space="preserve"> sus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, </w:t>
      </w:r>
      <w:proofErr w:type="spellStart"/>
      <w:r>
        <w:t>enfatiza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desarrollar</w:t>
      </w:r>
      <w:proofErr w:type="spellEnd"/>
      <w:r>
        <w:t xml:space="preserve"> </w:t>
      </w:r>
      <w:proofErr w:type="spellStart"/>
      <w:r>
        <w:t>alianzas</w:t>
      </w:r>
      <w:proofErr w:type="spellEnd"/>
      <w:r>
        <w:t xml:space="preserve"> </w:t>
      </w:r>
      <w:proofErr w:type="spellStart"/>
      <w:r>
        <w:t>sólidas</w:t>
      </w:r>
      <w:proofErr w:type="spellEnd"/>
      <w:r>
        <w:t xml:space="preserve"> entre la Ciudad,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socios</w:t>
      </w:r>
      <w:proofErr w:type="spellEnd"/>
      <w:r>
        <w:t xml:space="preserve"> y la </w:t>
      </w:r>
      <w:proofErr w:type="spellStart"/>
      <w:r>
        <w:t>comunidad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del </w:t>
      </w:r>
      <w:proofErr w:type="spellStart"/>
      <w:r>
        <w:t>reconocimiento</w:t>
      </w:r>
      <w:proofErr w:type="spellEnd"/>
      <w:r>
        <w:t xml:space="preserve"> y el </w:t>
      </w:r>
      <w:proofErr w:type="spellStart"/>
      <w:r>
        <w:t>aprovechamiento</w:t>
      </w:r>
      <w:proofErr w:type="spellEnd"/>
      <w:r>
        <w:t xml:space="preserve"> de las </w:t>
      </w:r>
      <w:proofErr w:type="spellStart"/>
      <w:r>
        <w:t>fortalezas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>.</w:t>
      </w:r>
    </w:p>
    <w:p w14:paraId="578F8C98" w14:textId="77777777" w:rsidR="006C5A53" w:rsidRDefault="006C5A53" w:rsidP="004240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3FD9BBC4" w14:textId="409F03D6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0F76FF3E" w14:textId="124DF947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60215D8C" w14:textId="274C48CB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6B25BEE5" w14:textId="676371A6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5FD734DF" w14:textId="5E196931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04CBFBEE" w14:textId="786F321A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61026C0E" w14:textId="2BA8CADF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5CD7A145" w14:textId="6F0F6840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0B63D532" w14:textId="77D03197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0306BC17" w14:textId="127003B0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054856A7" w14:textId="1D7912D1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63ADD65F" w14:textId="751EABBD" w:rsidR="27F437E7" w:rsidRDefault="27F437E7" w:rsidP="27F437E7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70993022" w14:textId="5C1A4A8B" w:rsidR="00B05960" w:rsidRPr="006C5A53" w:rsidRDefault="0042407C" w:rsidP="27F437E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="Arial" w:hAnsi="Arial" w:cs="Arial"/>
          <w:color w:val="237D12" w:themeColor="text2"/>
          <w:sz w:val="22"/>
          <w:szCs w:val="22"/>
          <w:u w:val="single"/>
        </w:rPr>
      </w:pPr>
      <w:proofErr w:type="spellStart"/>
      <w:r>
        <w:rPr>
          <w:rStyle w:val="normaltextrun"/>
          <w:rFonts w:ascii="Arial" w:hAnsi="Arial"/>
          <w:b/>
          <w:color w:val="227C12"/>
          <w:sz w:val="22"/>
          <w:u w:val="single"/>
        </w:rPr>
        <w:lastRenderedPageBreak/>
        <w:t>Referencias</w:t>
      </w:r>
      <w:proofErr w:type="spellEnd"/>
    </w:p>
    <w:p w14:paraId="7613AD9B" w14:textId="4BBE78A3" w:rsidR="21F37D8F" w:rsidRDefault="21F37D8F" w:rsidP="21F37D8F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4C3F94AE" w14:textId="6739283D" w:rsidR="00CC4D4B" w:rsidRDefault="00CC4D4B" w:rsidP="150A6917">
      <w:pPr>
        <w:ind w:left="-20" w:right="-20"/>
        <w:rPr>
          <w:rFonts w:eastAsiaTheme="minorEastAsia"/>
        </w:rPr>
      </w:pPr>
      <w:r>
        <w:rPr>
          <w:i/>
          <w:color w:val="434343" w:themeColor="text1"/>
        </w:rPr>
        <w:t>2019 URBAN FOREST AUDIT SYSTEM RANKING</w:t>
      </w:r>
      <w:r>
        <w:rPr>
          <w:color w:val="434343" w:themeColor="text1"/>
        </w:rPr>
        <w:t xml:space="preserve">. (2019). City of Tacoma. </w:t>
      </w:r>
      <w:proofErr w:type="spellStart"/>
      <w:r>
        <w:rPr>
          <w:color w:val="434343" w:themeColor="text1"/>
        </w:rPr>
        <w:t>Consultado</w:t>
      </w:r>
      <w:proofErr w:type="spellEnd"/>
      <w:r>
        <w:rPr>
          <w:color w:val="434343" w:themeColor="text1"/>
        </w:rPr>
        <w:t xml:space="preserve"> el 5 de </w:t>
      </w:r>
      <w:proofErr w:type="spellStart"/>
      <w:r>
        <w:rPr>
          <w:color w:val="434343" w:themeColor="text1"/>
        </w:rPr>
        <w:t>marzo</w:t>
      </w:r>
      <w:proofErr w:type="spellEnd"/>
      <w:r>
        <w:rPr>
          <w:color w:val="434343" w:themeColor="text1"/>
        </w:rPr>
        <w:t xml:space="preserve"> de 2024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r w:rsidRPr="00171220">
        <w:rPr>
          <w:rStyle w:val="Hyperlink"/>
          <w:rFonts w:eastAsiaTheme="minorEastAsia"/>
          <w:kern w:val="0"/>
          <w14:ligatures w14:val="none"/>
        </w:rPr>
        <w:t>https://cms.cityoftacoma.org/enviro/UrbanForestry/UrbanForestManagementPlan/Ph2_Chapters/UFMP_Ph2_9.pdf</w:t>
      </w:r>
    </w:p>
    <w:p w14:paraId="3E37C116" w14:textId="61AA27CF" w:rsidR="00CC4D4B" w:rsidRDefault="00CC4D4B" w:rsidP="150A6917">
      <w:pPr>
        <w:ind w:left="-20" w:right="-20"/>
        <w:rPr>
          <w:rFonts w:eastAsiaTheme="minorEastAsia"/>
        </w:rPr>
      </w:pPr>
      <w:r>
        <w:rPr>
          <w:i/>
          <w:color w:val="434343" w:themeColor="text1"/>
        </w:rPr>
        <w:t>Community Assessment &amp; Goal-Setting Tool</w:t>
      </w:r>
      <w:r>
        <w:rPr>
          <w:color w:val="434343" w:themeColor="text1"/>
        </w:rPr>
        <w:t xml:space="preserve">. (sin </w:t>
      </w:r>
      <w:proofErr w:type="spellStart"/>
      <w:r>
        <w:rPr>
          <w:color w:val="434343" w:themeColor="text1"/>
        </w:rPr>
        <w:t>fecha</w:t>
      </w:r>
      <w:proofErr w:type="spellEnd"/>
      <w:r>
        <w:rPr>
          <w:color w:val="434343" w:themeColor="text1"/>
        </w:rPr>
        <w:t xml:space="preserve">). </w:t>
      </w:r>
      <w:r w:rsidRPr="00171220">
        <w:rPr>
          <w:rStyle w:val="Hyperlink"/>
          <w:rFonts w:eastAsiaTheme="minorEastAsia"/>
          <w:kern w:val="0"/>
          <w14:ligatures w14:val="none"/>
        </w:rPr>
        <w:t>https://www.vibrantcitieslab.com/assessment-tool/</w:t>
      </w:r>
    </w:p>
    <w:p w14:paraId="7BF735B7" w14:textId="4D659151" w:rsidR="00CC4D4B" w:rsidRPr="0065715C" w:rsidRDefault="00CC4D4B" w:rsidP="150A6917">
      <w:pPr>
        <w:ind w:left="-20" w:right="-20"/>
        <w:rPr>
          <w:rStyle w:val="tw4winExternal"/>
        </w:rPr>
      </w:pPr>
      <w:r>
        <w:rPr>
          <w:i/>
          <w:color w:val="434343" w:themeColor="text1"/>
        </w:rPr>
        <w:t>Ensuring Effective Community Involvement in Urban Forestry | Forestry | Extension</w:t>
      </w:r>
      <w:r>
        <w:rPr>
          <w:color w:val="434343" w:themeColor="text1"/>
        </w:rPr>
        <w:t xml:space="preserve">. (sin </w:t>
      </w:r>
      <w:proofErr w:type="spellStart"/>
      <w:r>
        <w:rPr>
          <w:color w:val="434343" w:themeColor="text1"/>
        </w:rPr>
        <w:t>fecha</w:t>
      </w:r>
      <w:proofErr w:type="spellEnd"/>
      <w:r>
        <w:rPr>
          <w:color w:val="434343" w:themeColor="text1"/>
        </w:rPr>
        <w:t xml:space="preserve">). USU. </w:t>
      </w:r>
      <w:r w:rsidRPr="00171220">
        <w:rPr>
          <w:rStyle w:val="Hyperlink"/>
          <w:rFonts w:eastAsiaTheme="minorEastAsia"/>
          <w:kern w:val="0"/>
          <w14:ligatures w14:val="none"/>
        </w:rPr>
        <w:t>https://extension.usu.edu/forestry/trees-cities-towns/urban-forestry/ensuring-community-involvement</w:t>
      </w:r>
    </w:p>
    <w:p w14:paraId="0F5070E3" w14:textId="5FC093C9" w:rsidR="29DF0299" w:rsidRDefault="29DF0299" w:rsidP="150A6917">
      <w:pPr>
        <w:rPr>
          <w:rFonts w:eastAsiaTheme="minorEastAsia"/>
        </w:rPr>
      </w:pPr>
    </w:p>
    <w:p w14:paraId="5602188D" w14:textId="77777777" w:rsidR="000220D5" w:rsidRDefault="000220D5" w:rsidP="150A6917">
      <w:pPr>
        <w:rPr>
          <w:rFonts w:eastAsiaTheme="minorEastAsia"/>
        </w:rPr>
      </w:pPr>
    </w:p>
    <w:p w14:paraId="7BCA0CB5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CBEC4AF" w14:textId="77777777" w:rsidR="000220D5" w:rsidRDefault="000220D5" w:rsidP="00AAA338">
      <w:pPr>
        <w:rPr>
          <w:rFonts w:ascii="Arial" w:eastAsia="Times New Roman" w:hAnsi="Arial" w:cs="Arial"/>
        </w:rPr>
      </w:pPr>
    </w:p>
    <w:p w14:paraId="091B2501" w14:textId="77777777" w:rsidR="000220D5" w:rsidRDefault="000220D5" w:rsidP="00AAA338">
      <w:pPr>
        <w:rPr>
          <w:rFonts w:ascii="Arial" w:eastAsia="Times New Roman" w:hAnsi="Arial" w:cs="Arial"/>
        </w:rPr>
      </w:pPr>
    </w:p>
    <w:p w14:paraId="21AC376B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BFAF030" w14:textId="77777777" w:rsidR="000220D5" w:rsidRPr="00A63E0D" w:rsidRDefault="000220D5" w:rsidP="00AAA338">
      <w:pPr>
        <w:rPr>
          <w:rFonts w:ascii="Arial" w:eastAsia="Times New Roman" w:hAnsi="Arial" w:cs="Arial"/>
        </w:rPr>
      </w:pPr>
    </w:p>
    <w:sectPr w:rsidR="000220D5" w:rsidRPr="00A63E0D" w:rsidSect="002654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B758F" w14:textId="77777777" w:rsidR="00265457" w:rsidRDefault="00265457" w:rsidP="00806CAA">
      <w:pPr>
        <w:spacing w:after="0" w:line="240" w:lineRule="auto"/>
      </w:pPr>
      <w:r>
        <w:separator/>
      </w:r>
    </w:p>
  </w:endnote>
  <w:endnote w:type="continuationSeparator" w:id="0">
    <w:p w14:paraId="6B31229A" w14:textId="77777777" w:rsidR="00265457" w:rsidRDefault="00265457" w:rsidP="00806CAA">
      <w:pPr>
        <w:spacing w:after="0" w:line="240" w:lineRule="auto"/>
      </w:pPr>
      <w:r>
        <w:continuationSeparator/>
      </w:r>
    </w:p>
  </w:endnote>
  <w:endnote w:type="continuationNotice" w:id="1">
    <w:p w14:paraId="1C1EE43B" w14:textId="77777777" w:rsidR="00265457" w:rsidRDefault="0026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1CC8C" w14:textId="77777777" w:rsidR="00265457" w:rsidRDefault="00265457" w:rsidP="00806CAA">
      <w:pPr>
        <w:spacing w:after="0" w:line="240" w:lineRule="auto"/>
      </w:pPr>
      <w:r>
        <w:separator/>
      </w:r>
    </w:p>
  </w:footnote>
  <w:footnote w:type="continuationSeparator" w:id="0">
    <w:p w14:paraId="66EB2BD5" w14:textId="77777777" w:rsidR="00265457" w:rsidRDefault="00265457" w:rsidP="00806CAA">
      <w:pPr>
        <w:spacing w:after="0" w:line="240" w:lineRule="auto"/>
      </w:pPr>
      <w:r>
        <w:continuationSeparator/>
      </w:r>
    </w:p>
  </w:footnote>
  <w:footnote w:type="continuationNotice" w:id="1">
    <w:p w14:paraId="223F86EA" w14:textId="77777777" w:rsidR="00265457" w:rsidRDefault="0026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86077B"/>
    <w:multiLevelType w:val="hybridMultilevel"/>
    <w:tmpl w:val="11D0D994"/>
    <w:lvl w:ilvl="0" w:tplc="C0064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6C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F0F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AB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6C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A2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A0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62F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C0F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2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5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8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9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0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2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3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4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5" w15:restartNumberingAfterBreak="0">
    <w:nsid w:val="7A0628DA"/>
    <w:multiLevelType w:val="hybridMultilevel"/>
    <w:tmpl w:val="C94AD95C"/>
    <w:lvl w:ilvl="0" w:tplc="37D2D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3C72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0E6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448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A5D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A03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0C0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C34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3AD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7" w15:restartNumberingAfterBreak="0">
    <w:nsid w:val="7E7956CA"/>
    <w:multiLevelType w:val="hybridMultilevel"/>
    <w:tmpl w:val="220EC502"/>
    <w:lvl w:ilvl="0" w:tplc="6D4A0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85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560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C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43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5A03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81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ED3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B6F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464868">
    <w:abstractNumId w:val="27"/>
  </w:num>
  <w:num w:numId="2" w16cid:durableId="512306937">
    <w:abstractNumId w:val="5"/>
  </w:num>
  <w:num w:numId="3" w16cid:durableId="206992781">
    <w:abstractNumId w:val="51"/>
  </w:num>
  <w:num w:numId="4" w16cid:durableId="1703481878">
    <w:abstractNumId w:val="49"/>
  </w:num>
  <w:num w:numId="5" w16cid:durableId="576675107">
    <w:abstractNumId w:val="15"/>
  </w:num>
  <w:num w:numId="6" w16cid:durableId="1562131843">
    <w:abstractNumId w:val="52"/>
  </w:num>
  <w:num w:numId="7" w16cid:durableId="299726905">
    <w:abstractNumId w:val="35"/>
  </w:num>
  <w:num w:numId="8" w16cid:durableId="715007935">
    <w:abstractNumId w:val="11"/>
  </w:num>
  <w:num w:numId="9" w16cid:durableId="928855666">
    <w:abstractNumId w:val="53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4"/>
  </w:num>
  <w:num w:numId="13" w16cid:durableId="1500736405">
    <w:abstractNumId w:val="40"/>
  </w:num>
  <w:num w:numId="14" w16cid:durableId="219638673">
    <w:abstractNumId w:val="1"/>
  </w:num>
  <w:num w:numId="15" w16cid:durableId="560404574">
    <w:abstractNumId w:val="36"/>
  </w:num>
  <w:num w:numId="16" w16cid:durableId="209223603">
    <w:abstractNumId w:val="21"/>
  </w:num>
  <w:num w:numId="17" w16cid:durableId="186331991">
    <w:abstractNumId w:val="31"/>
  </w:num>
  <w:num w:numId="18" w16cid:durableId="456602918">
    <w:abstractNumId w:val="4"/>
  </w:num>
  <w:num w:numId="19" w16cid:durableId="1870221285">
    <w:abstractNumId w:val="54"/>
  </w:num>
  <w:num w:numId="20" w16cid:durableId="657423227">
    <w:abstractNumId w:val="19"/>
  </w:num>
  <w:num w:numId="21" w16cid:durableId="2043819918">
    <w:abstractNumId w:val="24"/>
  </w:num>
  <w:num w:numId="22" w16cid:durableId="1455322621">
    <w:abstractNumId w:val="33"/>
  </w:num>
  <w:num w:numId="23" w16cid:durableId="1609965994">
    <w:abstractNumId w:val="50"/>
  </w:num>
  <w:num w:numId="24" w16cid:durableId="841897370">
    <w:abstractNumId w:val="41"/>
  </w:num>
  <w:num w:numId="25" w16cid:durableId="83066680">
    <w:abstractNumId w:val="43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8"/>
  </w:num>
  <w:num w:numId="29" w16cid:durableId="902791061">
    <w:abstractNumId w:val="29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7"/>
  </w:num>
  <w:num w:numId="33" w16cid:durableId="1491825444">
    <w:abstractNumId w:val="20"/>
  </w:num>
  <w:num w:numId="34" w16cid:durableId="2096170392">
    <w:abstractNumId w:val="22"/>
  </w:num>
  <w:num w:numId="35" w16cid:durableId="1145046871">
    <w:abstractNumId w:val="10"/>
  </w:num>
  <w:num w:numId="36" w16cid:durableId="117988484">
    <w:abstractNumId w:val="47"/>
  </w:num>
  <w:num w:numId="37" w16cid:durableId="516695471">
    <w:abstractNumId w:val="30"/>
  </w:num>
  <w:num w:numId="38" w16cid:durableId="646934066">
    <w:abstractNumId w:val="26"/>
  </w:num>
  <w:num w:numId="39" w16cid:durableId="342245599">
    <w:abstractNumId w:val="37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9"/>
  </w:num>
  <w:num w:numId="43" w16cid:durableId="418059248">
    <w:abstractNumId w:val="45"/>
  </w:num>
  <w:num w:numId="44" w16cid:durableId="2079593899">
    <w:abstractNumId w:val="16"/>
  </w:num>
  <w:num w:numId="45" w16cid:durableId="1976981610">
    <w:abstractNumId w:val="42"/>
  </w:num>
  <w:num w:numId="46" w16cid:durableId="1966815911">
    <w:abstractNumId w:val="48"/>
  </w:num>
  <w:num w:numId="47" w16cid:durableId="1864243382">
    <w:abstractNumId w:val="32"/>
  </w:num>
  <w:num w:numId="48" w16cid:durableId="1703246694">
    <w:abstractNumId w:val="23"/>
  </w:num>
  <w:num w:numId="49" w16cid:durableId="570239831">
    <w:abstractNumId w:val="12"/>
  </w:num>
  <w:num w:numId="50" w16cid:durableId="59835465">
    <w:abstractNumId w:val="25"/>
  </w:num>
  <w:num w:numId="51" w16cid:durableId="1461147610">
    <w:abstractNumId w:val="56"/>
  </w:num>
  <w:num w:numId="52" w16cid:durableId="1975328221">
    <w:abstractNumId w:val="18"/>
  </w:num>
  <w:num w:numId="53" w16cid:durableId="1593588635">
    <w:abstractNumId w:val="46"/>
  </w:num>
  <w:num w:numId="54" w16cid:durableId="1890261416">
    <w:abstractNumId w:val="28"/>
  </w:num>
  <w:num w:numId="55" w16cid:durableId="1264613714">
    <w:abstractNumId w:val="44"/>
  </w:num>
  <w:num w:numId="56" w16cid:durableId="1025786699">
    <w:abstractNumId w:val="14"/>
  </w:num>
  <w:num w:numId="57" w16cid:durableId="681784130">
    <w:abstractNumId w:val="55"/>
  </w:num>
  <w:num w:numId="58" w16cid:durableId="577520072">
    <w:abstractNumId w:val="5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27B9"/>
    <w:rsid w:val="00013EEA"/>
    <w:rsid w:val="000176EF"/>
    <w:rsid w:val="00020476"/>
    <w:rsid w:val="000220D5"/>
    <w:rsid w:val="00034930"/>
    <w:rsid w:val="000459ED"/>
    <w:rsid w:val="000B321B"/>
    <w:rsid w:val="00171220"/>
    <w:rsid w:val="001B024E"/>
    <w:rsid w:val="00265457"/>
    <w:rsid w:val="00273A08"/>
    <w:rsid w:val="00353997"/>
    <w:rsid w:val="00354C7E"/>
    <w:rsid w:val="00376263"/>
    <w:rsid w:val="00376CA6"/>
    <w:rsid w:val="00391D74"/>
    <w:rsid w:val="003972A8"/>
    <w:rsid w:val="0042407C"/>
    <w:rsid w:val="00452FE0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5715C"/>
    <w:rsid w:val="0067150B"/>
    <w:rsid w:val="006A3959"/>
    <w:rsid w:val="006C5A53"/>
    <w:rsid w:val="006C7CF6"/>
    <w:rsid w:val="006D2E40"/>
    <w:rsid w:val="00720992"/>
    <w:rsid w:val="007456BE"/>
    <w:rsid w:val="00767B58"/>
    <w:rsid w:val="00787669"/>
    <w:rsid w:val="00806CAA"/>
    <w:rsid w:val="008574FD"/>
    <w:rsid w:val="00867C35"/>
    <w:rsid w:val="00892EB5"/>
    <w:rsid w:val="008F0851"/>
    <w:rsid w:val="009120D1"/>
    <w:rsid w:val="009244C8"/>
    <w:rsid w:val="00932F4C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C27A0"/>
    <w:rsid w:val="00BF0566"/>
    <w:rsid w:val="00BF53BA"/>
    <w:rsid w:val="00C091F5"/>
    <w:rsid w:val="00C12D25"/>
    <w:rsid w:val="00C56055"/>
    <w:rsid w:val="00CA4238"/>
    <w:rsid w:val="00CB4885"/>
    <w:rsid w:val="00CC4D4B"/>
    <w:rsid w:val="00CF742B"/>
    <w:rsid w:val="00D75A2C"/>
    <w:rsid w:val="00D91336"/>
    <w:rsid w:val="00DD5CAD"/>
    <w:rsid w:val="00DF63CF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5C00C88"/>
    <w:rsid w:val="06790640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0E8830EB"/>
    <w:rsid w:val="0F6EDC54"/>
    <w:rsid w:val="1068C363"/>
    <w:rsid w:val="10CD82F0"/>
    <w:rsid w:val="10FA8B0C"/>
    <w:rsid w:val="111DE8E6"/>
    <w:rsid w:val="118EB0A4"/>
    <w:rsid w:val="12991E5B"/>
    <w:rsid w:val="12AAB07B"/>
    <w:rsid w:val="142405AE"/>
    <w:rsid w:val="1452E26C"/>
    <w:rsid w:val="14A55FC4"/>
    <w:rsid w:val="150A6917"/>
    <w:rsid w:val="175BF86F"/>
    <w:rsid w:val="1779EE39"/>
    <w:rsid w:val="17BC0201"/>
    <w:rsid w:val="18FC029C"/>
    <w:rsid w:val="1A8C0002"/>
    <w:rsid w:val="1B60E00D"/>
    <w:rsid w:val="1BCBCE43"/>
    <w:rsid w:val="1C4D5F5C"/>
    <w:rsid w:val="1C69F536"/>
    <w:rsid w:val="1E09C7A6"/>
    <w:rsid w:val="1E229865"/>
    <w:rsid w:val="1F039947"/>
    <w:rsid w:val="21BA286D"/>
    <w:rsid w:val="21F37D8F"/>
    <w:rsid w:val="234B5F7F"/>
    <w:rsid w:val="24705E0A"/>
    <w:rsid w:val="261EBA06"/>
    <w:rsid w:val="269B41BA"/>
    <w:rsid w:val="26C7B9C7"/>
    <w:rsid w:val="27F437E7"/>
    <w:rsid w:val="29DF0299"/>
    <w:rsid w:val="2A13BE4D"/>
    <w:rsid w:val="2B5D8CA0"/>
    <w:rsid w:val="2B6A341B"/>
    <w:rsid w:val="2BAF8EAE"/>
    <w:rsid w:val="2BD05A32"/>
    <w:rsid w:val="2BDE0096"/>
    <w:rsid w:val="2C1AE969"/>
    <w:rsid w:val="2CCAE45D"/>
    <w:rsid w:val="2D631744"/>
    <w:rsid w:val="2DC1FAA7"/>
    <w:rsid w:val="2EB54D60"/>
    <w:rsid w:val="2ED9EE1D"/>
    <w:rsid w:val="2F1693AB"/>
    <w:rsid w:val="2F49B24F"/>
    <w:rsid w:val="32118EDF"/>
    <w:rsid w:val="323C3E0B"/>
    <w:rsid w:val="32930DEA"/>
    <w:rsid w:val="32A08C00"/>
    <w:rsid w:val="32C6B3D7"/>
    <w:rsid w:val="32E414B1"/>
    <w:rsid w:val="34DB3832"/>
    <w:rsid w:val="371001B0"/>
    <w:rsid w:val="3861850C"/>
    <w:rsid w:val="399B0FAB"/>
    <w:rsid w:val="3B36CD67"/>
    <w:rsid w:val="3C7B1DE1"/>
    <w:rsid w:val="3E2C1A13"/>
    <w:rsid w:val="3F55CE47"/>
    <w:rsid w:val="3F9EE89C"/>
    <w:rsid w:val="4394FC89"/>
    <w:rsid w:val="44C6F805"/>
    <w:rsid w:val="45640222"/>
    <w:rsid w:val="45F128E1"/>
    <w:rsid w:val="45FF2DB5"/>
    <w:rsid w:val="46D9A230"/>
    <w:rsid w:val="4730693B"/>
    <w:rsid w:val="484E5A70"/>
    <w:rsid w:val="489F0403"/>
    <w:rsid w:val="48ECA4A6"/>
    <w:rsid w:val="49716785"/>
    <w:rsid w:val="4A4DAD1C"/>
    <w:rsid w:val="4DF52714"/>
    <w:rsid w:val="51124A46"/>
    <w:rsid w:val="521230B8"/>
    <w:rsid w:val="52431E5B"/>
    <w:rsid w:val="52D48298"/>
    <w:rsid w:val="53236227"/>
    <w:rsid w:val="53E92301"/>
    <w:rsid w:val="5534CAFE"/>
    <w:rsid w:val="56D09B5F"/>
    <w:rsid w:val="56FB611F"/>
    <w:rsid w:val="5767EE39"/>
    <w:rsid w:val="586C6BC0"/>
    <w:rsid w:val="59171CCF"/>
    <w:rsid w:val="5BA40C82"/>
    <w:rsid w:val="5D633D70"/>
    <w:rsid w:val="5DA81276"/>
    <w:rsid w:val="5ED50B13"/>
    <w:rsid w:val="5EDBAD44"/>
    <w:rsid w:val="5F18362E"/>
    <w:rsid w:val="5FF051DB"/>
    <w:rsid w:val="617142D6"/>
    <w:rsid w:val="6236AE93"/>
    <w:rsid w:val="62A74094"/>
    <w:rsid w:val="631D59FC"/>
    <w:rsid w:val="6354C7FE"/>
    <w:rsid w:val="63D27EF4"/>
    <w:rsid w:val="652F896D"/>
    <w:rsid w:val="65591210"/>
    <w:rsid w:val="65765CFA"/>
    <w:rsid w:val="65D8A46B"/>
    <w:rsid w:val="666F041C"/>
    <w:rsid w:val="670A1FB6"/>
    <w:rsid w:val="687111CE"/>
    <w:rsid w:val="68877695"/>
    <w:rsid w:val="68A5F017"/>
    <w:rsid w:val="6910783C"/>
    <w:rsid w:val="697E523C"/>
    <w:rsid w:val="6CB4D26B"/>
    <w:rsid w:val="6CEF2569"/>
    <w:rsid w:val="6D7A232F"/>
    <w:rsid w:val="6DDC295F"/>
    <w:rsid w:val="6EFFF2A5"/>
    <w:rsid w:val="70BD0E54"/>
    <w:rsid w:val="7214737E"/>
    <w:rsid w:val="725FBD44"/>
    <w:rsid w:val="729EAC89"/>
    <w:rsid w:val="744DBD0E"/>
    <w:rsid w:val="77FADE16"/>
    <w:rsid w:val="789B9E3A"/>
    <w:rsid w:val="7A153535"/>
    <w:rsid w:val="7A5FD1C8"/>
    <w:rsid w:val="7BE8140A"/>
    <w:rsid w:val="7CB6FE57"/>
    <w:rsid w:val="7D04D870"/>
    <w:rsid w:val="7D98ED25"/>
    <w:rsid w:val="7DA50B9C"/>
    <w:rsid w:val="7DB4FAA2"/>
    <w:rsid w:val="7EA0A8D1"/>
    <w:rsid w:val="7ECBE0E6"/>
    <w:rsid w:val="7F50C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220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17122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1220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171220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171220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purl.org/dc/terms/"/>
    <ds:schemaRef ds:uri="http://purl.org/dc/dcmitype/"/>
    <ds:schemaRef ds:uri="http://schemas.microsoft.com/office/2006/documentManagement/types"/>
    <ds:schemaRef ds:uri="7a12b634-940b-4d96-9c54-fcdcacdad810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5888fc64-4fc7-4ce5-9021-c38539a81fb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1254</Words>
  <Characters>7154</Characters>
  <Application>Microsoft Office Word</Application>
  <DocSecurity>0</DocSecurity>
  <Lines>59</Lines>
  <Paragraphs>16</Paragraphs>
  <ScaleCrop>false</ScaleCrop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39</cp:revision>
  <cp:lastPrinted>2024-04-22T17:49:00Z</cp:lastPrinted>
  <dcterms:created xsi:type="dcterms:W3CDTF">2024-04-19T23:58:00Z</dcterms:created>
  <dcterms:modified xsi:type="dcterms:W3CDTF">2025-01-09T23:15:00Z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