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3842A" w14:textId="6CC41CA4" w:rsidR="4ACD1557" w:rsidRDefault="003610C0" w:rsidP="590DDE7B">
      <w:pPr>
        <w:spacing w:after="0"/>
        <w:rPr>
          <w:rFonts w:ascii="Arial" w:eastAsia="Arial" w:hAnsi="Arial" w:cs="Arial"/>
          <w:sz w:val="48"/>
          <w:szCs w:val="48"/>
        </w:rPr>
      </w:pPr>
      <w:r>
        <w:rPr>
          <w:rFonts w:ascii="Arial" w:hAnsi="Arial"/>
          <w:b/>
          <w:color w:val="227C12"/>
          <w:sz w:val="48"/>
        </w:rPr>
        <w:t xml:space="preserve">Los </w:t>
      </w:r>
      <w:proofErr w:type="spellStart"/>
      <w:r>
        <w:rPr>
          <w:rFonts w:ascii="Arial" w:hAnsi="Arial"/>
          <w:b/>
          <w:color w:val="227C12"/>
          <w:sz w:val="48"/>
        </w:rPr>
        <w:t>gobiernos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estatales</w:t>
      </w:r>
      <w:proofErr w:type="spellEnd"/>
      <w:r>
        <w:rPr>
          <w:rFonts w:ascii="Arial" w:hAnsi="Arial"/>
          <w:b/>
          <w:color w:val="227C12"/>
          <w:sz w:val="48"/>
        </w:rPr>
        <w:t xml:space="preserve"> y la </w:t>
      </w:r>
      <w:proofErr w:type="spellStart"/>
      <w:r>
        <w:rPr>
          <w:rFonts w:ascii="Arial" w:hAnsi="Arial"/>
          <w:b/>
          <w:color w:val="227C12"/>
          <w:sz w:val="48"/>
        </w:rPr>
        <w:t>gestión</w:t>
      </w:r>
      <w:proofErr w:type="spellEnd"/>
      <w:r>
        <w:rPr>
          <w:rFonts w:ascii="Arial" w:hAnsi="Arial"/>
          <w:b/>
          <w:color w:val="227C12"/>
          <w:sz w:val="48"/>
        </w:rPr>
        <w:t xml:space="preserve"> de bosques </w:t>
      </w:r>
      <w:proofErr w:type="spellStart"/>
      <w:r>
        <w:rPr>
          <w:rFonts w:ascii="Arial" w:hAnsi="Arial"/>
          <w:b/>
          <w:color w:val="227C12"/>
          <w:sz w:val="48"/>
        </w:rPr>
        <w:t>urbanos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comunitarios</w:t>
      </w:r>
      <w:proofErr w:type="spellEnd"/>
      <w:r>
        <w:rPr>
          <w:rFonts w:ascii="Arial" w:hAnsi="Arial"/>
          <w:b/>
          <w:color w:val="D9D9D9" w:themeColor="background1" w:themeShade="D9"/>
          <w:sz w:val="48"/>
        </w:rPr>
        <w:t xml:space="preserve"> </w:t>
      </w:r>
    </w:p>
    <w:p w14:paraId="74BD61E0" w14:textId="478229D9" w:rsidR="5529251D" w:rsidRDefault="5529251D" w:rsidP="4ACD1557">
      <w:pPr>
        <w:rPr>
          <w:rFonts w:ascii="Arial" w:eastAsia="Arial" w:hAnsi="Arial" w:cs="Arial"/>
        </w:rPr>
      </w:pPr>
      <w:r>
        <w:rPr>
          <w:rFonts w:ascii="Arial" w:hAnsi="Arial"/>
          <w:b/>
          <w:i/>
          <w:color w:val="237D12" w:themeColor="text2"/>
        </w:rPr>
        <w:t xml:space="preserve">Una </w:t>
      </w:r>
      <w:proofErr w:type="spellStart"/>
      <w:r>
        <w:rPr>
          <w:rFonts w:ascii="Arial" w:hAnsi="Arial"/>
          <w:b/>
          <w:i/>
          <w:color w:val="237D12" w:themeColor="text2"/>
        </w:rPr>
        <w:t>selección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de </w:t>
      </w:r>
      <w:proofErr w:type="spellStart"/>
      <w:r>
        <w:rPr>
          <w:rFonts w:ascii="Arial" w:hAnsi="Arial"/>
          <w:b/>
          <w:i/>
          <w:color w:val="237D12" w:themeColor="text2"/>
        </w:rPr>
        <w:t>hechos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y </w:t>
      </w:r>
      <w:proofErr w:type="spellStart"/>
      <w:r>
        <w:rPr>
          <w:rFonts w:ascii="Arial" w:hAnsi="Arial"/>
          <w:b/>
          <w:i/>
          <w:color w:val="237D12" w:themeColor="text2"/>
        </w:rPr>
        <w:t>recursos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respaldados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por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la </w:t>
      </w:r>
      <w:proofErr w:type="spellStart"/>
      <w:r>
        <w:rPr>
          <w:rFonts w:ascii="Arial" w:hAnsi="Arial"/>
          <w:b/>
          <w:i/>
          <w:color w:val="237D12" w:themeColor="text2"/>
        </w:rPr>
        <w:t>investigación</w:t>
      </w:r>
      <w:proofErr w:type="spellEnd"/>
    </w:p>
    <w:p w14:paraId="36D2539B" w14:textId="2BACE569" w:rsidR="0DE51521" w:rsidRDefault="0DE51521" w:rsidP="362EE76F">
      <w:pPr>
        <w:spacing w:after="0"/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r>
        <w:rPr>
          <w:rFonts w:ascii="Arial" w:hAnsi="Arial"/>
          <w:b/>
          <w:color w:val="237D12" w:themeColor="text2"/>
        </w:rPr>
        <w:t>2024</w:t>
      </w:r>
    </w:p>
    <w:p w14:paraId="2F0FA171" w14:textId="42F16A69" w:rsidR="00CB02F9" w:rsidRDefault="00CB02F9" w:rsidP="082FEEFA">
      <w:pPr>
        <w:spacing w:after="0"/>
        <w:rPr>
          <w:rFonts w:ascii="Arial" w:eastAsia="Times New Roman" w:hAnsi="Arial" w:cs="Arial"/>
          <w:b/>
          <w:bCs/>
          <w:color w:val="237D12" w:themeColor="text2"/>
        </w:rPr>
      </w:pPr>
    </w:p>
    <w:p w14:paraId="5D0E39FD" w14:textId="2931DBF8" w:rsidR="00CB02F9" w:rsidRDefault="0DE51521" w:rsidP="590DDE7B">
      <w:pPr>
        <w:spacing w:after="0"/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0C00B34B" w14:textId="40CA32B8" w:rsidR="590DDE7B" w:rsidRDefault="590DDE7B" w:rsidP="590DDE7B">
      <w:pPr>
        <w:spacing w:after="0"/>
        <w:rPr>
          <w:rFonts w:ascii="Arial" w:eastAsia="Times New Roman" w:hAnsi="Arial" w:cs="Arial"/>
          <w:b/>
          <w:bCs/>
          <w:color w:val="237D12" w:themeColor="text2"/>
          <w:u w:val="single"/>
        </w:rPr>
      </w:pPr>
    </w:p>
    <w:p w14:paraId="2053CD1A" w14:textId="0BE02A3F" w:rsidR="00CB02F9" w:rsidRDefault="00CB02F9" w:rsidP="362EE76F">
      <w:pPr>
        <w:pStyle w:val="paragraph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/>
          <w:sz w:val="22"/>
        </w:rPr>
        <w:t xml:space="preserve">Los </w:t>
      </w:r>
      <w:proofErr w:type="spellStart"/>
      <w:r>
        <w:rPr>
          <w:rFonts w:asciiTheme="minorHAnsi" w:hAnsiTheme="minorHAnsi"/>
          <w:sz w:val="22"/>
        </w:rPr>
        <w:t>gobiernos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estatales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desempeñan</w:t>
      </w:r>
      <w:proofErr w:type="spellEnd"/>
      <w:r>
        <w:rPr>
          <w:rFonts w:asciiTheme="minorHAnsi" w:hAnsiTheme="minorHAnsi"/>
          <w:sz w:val="22"/>
        </w:rPr>
        <w:t xml:space="preserve"> un </w:t>
      </w:r>
      <w:proofErr w:type="spellStart"/>
      <w:r>
        <w:rPr>
          <w:rFonts w:asciiTheme="minorHAnsi" w:hAnsiTheme="minorHAnsi"/>
          <w:sz w:val="22"/>
        </w:rPr>
        <w:t>papel</w:t>
      </w:r>
      <w:proofErr w:type="spellEnd"/>
      <w:r>
        <w:rPr>
          <w:rFonts w:asciiTheme="minorHAnsi" w:hAnsiTheme="minorHAnsi"/>
          <w:sz w:val="22"/>
        </w:rPr>
        <w:t xml:space="preserve"> fundamental </w:t>
      </w:r>
      <w:proofErr w:type="spellStart"/>
      <w:r>
        <w:rPr>
          <w:rFonts w:asciiTheme="minorHAnsi" w:hAnsiTheme="minorHAnsi"/>
          <w:sz w:val="22"/>
        </w:rPr>
        <w:t>en</w:t>
      </w:r>
      <w:proofErr w:type="spellEnd"/>
      <w:r>
        <w:rPr>
          <w:rFonts w:asciiTheme="minorHAnsi" w:hAnsiTheme="minorHAnsi"/>
          <w:sz w:val="22"/>
        </w:rPr>
        <w:t xml:space="preserve"> la </w:t>
      </w:r>
      <w:proofErr w:type="spellStart"/>
      <w:r>
        <w:rPr>
          <w:rFonts w:asciiTheme="minorHAnsi" w:hAnsiTheme="minorHAnsi"/>
          <w:sz w:val="22"/>
        </w:rPr>
        <w:t>formulación</w:t>
      </w:r>
      <w:proofErr w:type="spellEnd"/>
      <w:r>
        <w:rPr>
          <w:rFonts w:asciiTheme="minorHAnsi" w:hAnsiTheme="minorHAnsi"/>
          <w:sz w:val="22"/>
        </w:rPr>
        <w:t xml:space="preserve"> e </w:t>
      </w:r>
      <w:proofErr w:type="spellStart"/>
      <w:r>
        <w:rPr>
          <w:rFonts w:asciiTheme="minorHAnsi" w:hAnsiTheme="minorHAnsi"/>
          <w:sz w:val="22"/>
        </w:rPr>
        <w:t>implementación</w:t>
      </w:r>
      <w:proofErr w:type="spellEnd"/>
      <w:r>
        <w:rPr>
          <w:rFonts w:asciiTheme="minorHAnsi" w:hAnsiTheme="minorHAnsi"/>
          <w:sz w:val="22"/>
        </w:rPr>
        <w:t xml:space="preserve"> de las </w:t>
      </w:r>
      <w:proofErr w:type="spellStart"/>
      <w:r>
        <w:rPr>
          <w:rFonts w:asciiTheme="minorHAnsi" w:hAnsiTheme="minorHAnsi"/>
          <w:sz w:val="22"/>
        </w:rPr>
        <w:t>iniciativas</w:t>
      </w:r>
      <w:proofErr w:type="spellEnd"/>
      <w:r>
        <w:rPr>
          <w:rFonts w:asciiTheme="minorHAnsi" w:hAnsiTheme="minorHAnsi"/>
          <w:sz w:val="22"/>
        </w:rPr>
        <w:t xml:space="preserve"> de </w:t>
      </w:r>
      <w:proofErr w:type="spellStart"/>
      <w:r>
        <w:rPr>
          <w:rFonts w:asciiTheme="minorHAnsi" w:hAnsiTheme="minorHAnsi"/>
          <w:sz w:val="22"/>
        </w:rPr>
        <w:t>gestión</w:t>
      </w:r>
      <w:proofErr w:type="spellEnd"/>
      <w:r>
        <w:rPr>
          <w:rFonts w:asciiTheme="minorHAnsi" w:hAnsiTheme="minorHAnsi"/>
          <w:sz w:val="22"/>
        </w:rPr>
        <w:t xml:space="preserve"> de bosques </w:t>
      </w:r>
      <w:proofErr w:type="spellStart"/>
      <w:r>
        <w:rPr>
          <w:rFonts w:asciiTheme="minorHAnsi" w:hAnsiTheme="minorHAnsi"/>
          <w:sz w:val="22"/>
        </w:rPr>
        <w:t>urbanos</w:t>
      </w:r>
      <w:proofErr w:type="spellEnd"/>
      <w:r>
        <w:rPr>
          <w:rFonts w:asciiTheme="minorHAnsi" w:hAnsiTheme="minorHAnsi"/>
          <w:sz w:val="22"/>
        </w:rPr>
        <w:t xml:space="preserve">. La </w:t>
      </w:r>
      <w:proofErr w:type="spellStart"/>
      <w:r>
        <w:rPr>
          <w:rFonts w:asciiTheme="minorHAnsi" w:hAnsiTheme="minorHAnsi"/>
          <w:sz w:val="22"/>
        </w:rPr>
        <w:t>mayoría</w:t>
      </w:r>
      <w:proofErr w:type="spellEnd"/>
      <w:r>
        <w:rPr>
          <w:rFonts w:asciiTheme="minorHAnsi" w:hAnsiTheme="minorHAnsi"/>
          <w:sz w:val="22"/>
        </w:rPr>
        <w:t xml:space="preserve"> de </w:t>
      </w:r>
      <w:proofErr w:type="spellStart"/>
      <w:r>
        <w:rPr>
          <w:rFonts w:asciiTheme="minorHAnsi" w:hAnsiTheme="minorHAnsi"/>
          <w:sz w:val="22"/>
        </w:rPr>
        <w:t>los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estados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tienen</w:t>
      </w:r>
      <w:proofErr w:type="spellEnd"/>
      <w:r>
        <w:rPr>
          <w:rFonts w:asciiTheme="minorHAnsi" w:hAnsiTheme="minorHAnsi"/>
          <w:sz w:val="22"/>
        </w:rPr>
        <w:t xml:space="preserve"> un</w:t>
      </w:r>
      <w:r>
        <w:rPr>
          <w:rFonts w:asciiTheme="minorHAnsi" w:hAnsiTheme="minorHAnsi"/>
          <w:b/>
          <w:sz w:val="22"/>
        </w:rPr>
        <w:t xml:space="preserve"> Departamento de </w:t>
      </w:r>
      <w:proofErr w:type="spellStart"/>
      <w:r>
        <w:rPr>
          <w:rFonts w:asciiTheme="minorHAnsi" w:hAnsiTheme="minorHAnsi"/>
          <w:b/>
          <w:sz w:val="22"/>
        </w:rPr>
        <w:t>Gestión</w:t>
      </w:r>
      <w:proofErr w:type="spellEnd"/>
      <w:r>
        <w:rPr>
          <w:rFonts w:asciiTheme="minorHAnsi" w:hAnsiTheme="minorHAnsi"/>
          <w:b/>
          <w:sz w:val="22"/>
        </w:rPr>
        <w:t xml:space="preserve"> de Bosques</w:t>
      </w:r>
      <w:r>
        <w:rPr>
          <w:rFonts w:asciiTheme="minorHAnsi" w:hAnsiTheme="minorHAnsi"/>
          <w:sz w:val="22"/>
        </w:rPr>
        <w:t xml:space="preserve">, que </w:t>
      </w:r>
      <w:proofErr w:type="spellStart"/>
      <w:r>
        <w:rPr>
          <w:rFonts w:asciiTheme="minorHAnsi" w:hAnsiTheme="minorHAnsi"/>
          <w:sz w:val="22"/>
        </w:rPr>
        <w:t>puede</w:t>
      </w:r>
      <w:proofErr w:type="spellEnd"/>
      <w:r>
        <w:rPr>
          <w:rFonts w:asciiTheme="minorHAnsi" w:hAnsiTheme="minorHAnsi"/>
          <w:sz w:val="22"/>
        </w:rPr>
        <w:t xml:space="preserve"> ser </w:t>
      </w:r>
      <w:proofErr w:type="spellStart"/>
      <w:r>
        <w:rPr>
          <w:rFonts w:asciiTheme="minorHAnsi" w:hAnsiTheme="minorHAnsi"/>
          <w:sz w:val="22"/>
        </w:rPr>
        <w:t>independiente</w:t>
      </w:r>
      <w:proofErr w:type="spellEnd"/>
      <w:r>
        <w:rPr>
          <w:rFonts w:asciiTheme="minorHAnsi" w:hAnsiTheme="minorHAnsi"/>
          <w:sz w:val="22"/>
        </w:rPr>
        <w:t xml:space="preserve"> o </w:t>
      </w:r>
      <w:proofErr w:type="spellStart"/>
      <w:r>
        <w:rPr>
          <w:rFonts w:asciiTheme="minorHAnsi" w:hAnsiTheme="minorHAnsi"/>
          <w:sz w:val="22"/>
        </w:rPr>
        <w:t>parte</w:t>
      </w:r>
      <w:proofErr w:type="spellEnd"/>
      <w:r>
        <w:rPr>
          <w:rFonts w:asciiTheme="minorHAnsi" w:hAnsiTheme="minorHAnsi"/>
          <w:sz w:val="22"/>
        </w:rPr>
        <w:t xml:space="preserve"> de </w:t>
      </w:r>
      <w:proofErr w:type="spellStart"/>
      <w:r>
        <w:rPr>
          <w:rFonts w:asciiTheme="minorHAnsi" w:hAnsiTheme="minorHAnsi"/>
          <w:sz w:val="22"/>
        </w:rPr>
        <w:t>otra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agencia</w:t>
      </w:r>
      <w:proofErr w:type="spellEnd"/>
      <w:r>
        <w:rPr>
          <w:rFonts w:asciiTheme="minorHAnsi" w:hAnsiTheme="minorHAnsi"/>
          <w:sz w:val="22"/>
        </w:rPr>
        <w:t xml:space="preserve">, y </w:t>
      </w:r>
      <w:proofErr w:type="spellStart"/>
      <w:r>
        <w:rPr>
          <w:rFonts w:asciiTheme="minorHAnsi" w:hAnsiTheme="minorHAnsi"/>
          <w:sz w:val="22"/>
        </w:rPr>
        <w:t>proporciona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financiamiento</w:t>
      </w:r>
      <w:proofErr w:type="spellEnd"/>
      <w:r>
        <w:rPr>
          <w:rFonts w:asciiTheme="minorHAnsi" w:hAnsiTheme="minorHAnsi"/>
          <w:sz w:val="22"/>
        </w:rPr>
        <w:t xml:space="preserve">, </w:t>
      </w:r>
      <w:proofErr w:type="spellStart"/>
      <w:r>
        <w:rPr>
          <w:rFonts w:asciiTheme="minorHAnsi" w:hAnsiTheme="minorHAnsi"/>
          <w:sz w:val="22"/>
        </w:rPr>
        <w:t>asistencia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técnica</w:t>
      </w:r>
      <w:proofErr w:type="spellEnd"/>
      <w:r>
        <w:rPr>
          <w:rFonts w:asciiTheme="minorHAnsi" w:hAnsiTheme="minorHAnsi"/>
          <w:sz w:val="22"/>
        </w:rPr>
        <w:t xml:space="preserve">, </w:t>
      </w:r>
      <w:proofErr w:type="spellStart"/>
      <w:r>
        <w:rPr>
          <w:rFonts w:asciiTheme="minorHAnsi" w:hAnsiTheme="minorHAnsi"/>
          <w:sz w:val="22"/>
        </w:rPr>
        <w:t>experiencia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en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formulación</w:t>
      </w:r>
      <w:proofErr w:type="spellEnd"/>
      <w:r>
        <w:rPr>
          <w:rFonts w:asciiTheme="minorHAnsi" w:hAnsiTheme="minorHAnsi"/>
          <w:sz w:val="22"/>
        </w:rPr>
        <w:t xml:space="preserve"> de </w:t>
      </w:r>
      <w:proofErr w:type="spellStart"/>
      <w:r>
        <w:rPr>
          <w:rFonts w:asciiTheme="minorHAnsi" w:hAnsiTheme="minorHAnsi"/>
          <w:sz w:val="22"/>
        </w:rPr>
        <w:t>políticas</w:t>
      </w:r>
      <w:proofErr w:type="spellEnd"/>
      <w:r>
        <w:rPr>
          <w:rFonts w:asciiTheme="minorHAnsi" w:hAnsiTheme="minorHAnsi"/>
          <w:sz w:val="22"/>
        </w:rPr>
        <w:t xml:space="preserve"> y </w:t>
      </w:r>
      <w:proofErr w:type="spellStart"/>
      <w:r>
        <w:rPr>
          <w:rFonts w:asciiTheme="minorHAnsi" w:hAnsiTheme="minorHAnsi"/>
          <w:sz w:val="22"/>
        </w:rPr>
        <w:t>regulación</w:t>
      </w:r>
      <w:proofErr w:type="spellEnd"/>
      <w:r>
        <w:rPr>
          <w:rFonts w:asciiTheme="minorHAnsi" w:hAnsiTheme="minorHAnsi"/>
          <w:sz w:val="22"/>
        </w:rPr>
        <w:t xml:space="preserve"> de bosques </w:t>
      </w:r>
      <w:proofErr w:type="spellStart"/>
      <w:r>
        <w:rPr>
          <w:rFonts w:asciiTheme="minorHAnsi" w:hAnsiTheme="minorHAnsi"/>
          <w:sz w:val="22"/>
        </w:rPr>
        <w:t>públicos</w:t>
      </w:r>
      <w:proofErr w:type="spellEnd"/>
      <w:r>
        <w:rPr>
          <w:rFonts w:asciiTheme="minorHAnsi" w:hAnsiTheme="minorHAnsi"/>
          <w:sz w:val="22"/>
        </w:rPr>
        <w:t xml:space="preserve"> y privados. La </w:t>
      </w:r>
      <w:proofErr w:type="spellStart"/>
      <w:r>
        <w:rPr>
          <w:rFonts w:asciiTheme="minorHAnsi" w:hAnsiTheme="minorHAnsi"/>
          <w:sz w:val="22"/>
        </w:rPr>
        <w:t>mayoría</w:t>
      </w:r>
      <w:proofErr w:type="spellEnd"/>
      <w:r>
        <w:rPr>
          <w:rFonts w:asciiTheme="minorHAnsi" w:hAnsiTheme="minorHAnsi"/>
          <w:sz w:val="22"/>
        </w:rPr>
        <w:t xml:space="preserve"> también </w:t>
      </w:r>
      <w:proofErr w:type="spellStart"/>
      <w:r>
        <w:rPr>
          <w:rFonts w:asciiTheme="minorHAnsi" w:hAnsiTheme="minorHAnsi"/>
          <w:sz w:val="22"/>
        </w:rPr>
        <w:t>tiene</w:t>
      </w:r>
      <w:proofErr w:type="spellEnd"/>
      <w:r>
        <w:rPr>
          <w:rFonts w:asciiTheme="minorHAnsi" w:hAnsiTheme="minorHAnsi"/>
          <w:sz w:val="22"/>
        </w:rPr>
        <w:t xml:space="preserve"> un </w:t>
      </w:r>
      <w:r>
        <w:rPr>
          <w:rFonts w:asciiTheme="minorHAnsi" w:hAnsiTheme="minorHAnsi"/>
          <w:b/>
          <w:sz w:val="22"/>
        </w:rPr>
        <w:t xml:space="preserve">gestor </w:t>
      </w:r>
      <w:proofErr w:type="spellStart"/>
      <w:r>
        <w:rPr>
          <w:rFonts w:asciiTheme="minorHAnsi" w:hAnsiTheme="minorHAnsi"/>
          <w:b/>
          <w:sz w:val="22"/>
        </w:rPr>
        <w:t>estatal</w:t>
      </w:r>
      <w:proofErr w:type="spellEnd"/>
      <w:r>
        <w:rPr>
          <w:rFonts w:asciiTheme="minorHAnsi" w:hAnsiTheme="minorHAnsi"/>
          <w:b/>
          <w:sz w:val="22"/>
        </w:rPr>
        <w:t xml:space="preserve"> de bosques</w:t>
      </w:r>
      <w:r>
        <w:rPr>
          <w:rFonts w:asciiTheme="minorHAnsi" w:hAnsiTheme="minorHAnsi"/>
          <w:sz w:val="22"/>
        </w:rPr>
        <w:t xml:space="preserve">, que se </w:t>
      </w:r>
      <w:proofErr w:type="spellStart"/>
      <w:r>
        <w:rPr>
          <w:rFonts w:asciiTheme="minorHAnsi" w:hAnsiTheme="minorHAnsi"/>
          <w:sz w:val="22"/>
        </w:rPr>
        <w:t>desempeña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como</w:t>
      </w:r>
      <w:proofErr w:type="spellEnd"/>
      <w:r>
        <w:rPr>
          <w:rFonts w:asciiTheme="minorHAnsi" w:hAnsiTheme="minorHAnsi"/>
          <w:sz w:val="22"/>
        </w:rPr>
        <w:t xml:space="preserve"> director </w:t>
      </w:r>
      <w:proofErr w:type="spellStart"/>
      <w:r>
        <w:rPr>
          <w:rFonts w:asciiTheme="minorHAnsi" w:hAnsiTheme="minorHAnsi"/>
          <w:sz w:val="22"/>
        </w:rPr>
        <w:t>ejecutivo</w:t>
      </w:r>
      <w:proofErr w:type="spellEnd"/>
      <w:r>
        <w:rPr>
          <w:rFonts w:asciiTheme="minorHAnsi" w:hAnsiTheme="minorHAnsi"/>
          <w:sz w:val="22"/>
        </w:rPr>
        <w:t xml:space="preserve"> de la </w:t>
      </w:r>
      <w:proofErr w:type="spellStart"/>
      <w:r>
        <w:rPr>
          <w:rFonts w:asciiTheme="minorHAnsi" w:hAnsiTheme="minorHAnsi"/>
          <w:sz w:val="22"/>
        </w:rPr>
        <w:t>organización</w:t>
      </w:r>
      <w:proofErr w:type="spellEnd"/>
      <w:r>
        <w:rPr>
          <w:rFonts w:asciiTheme="minorHAnsi" w:hAnsiTheme="minorHAnsi"/>
          <w:sz w:val="22"/>
        </w:rPr>
        <w:t xml:space="preserve"> o </w:t>
      </w:r>
      <w:proofErr w:type="spellStart"/>
      <w:r>
        <w:rPr>
          <w:rFonts w:asciiTheme="minorHAnsi" w:hAnsiTheme="minorHAnsi"/>
          <w:sz w:val="22"/>
        </w:rPr>
        <w:t>agencia</w:t>
      </w:r>
      <w:proofErr w:type="spellEnd"/>
      <w:r>
        <w:rPr>
          <w:rFonts w:asciiTheme="minorHAnsi" w:hAnsiTheme="minorHAnsi"/>
          <w:sz w:val="22"/>
        </w:rPr>
        <w:t xml:space="preserve">. A menudo, </w:t>
      </w:r>
      <w:proofErr w:type="spellStart"/>
      <w:r>
        <w:rPr>
          <w:rFonts w:asciiTheme="minorHAnsi" w:hAnsiTheme="minorHAnsi"/>
          <w:sz w:val="22"/>
        </w:rPr>
        <w:t>tendrán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una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división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especializada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en</w:t>
      </w:r>
      <w:proofErr w:type="spellEnd"/>
      <w:r>
        <w:rPr>
          <w:rFonts w:asciiTheme="minorHAnsi" w:hAnsiTheme="minorHAnsi"/>
          <w:sz w:val="22"/>
        </w:rPr>
        <w:t xml:space="preserve"> la </w:t>
      </w:r>
      <w:proofErr w:type="spellStart"/>
      <w:r>
        <w:rPr>
          <w:rFonts w:asciiTheme="minorHAnsi" w:hAnsiTheme="minorHAnsi"/>
          <w:sz w:val="22"/>
        </w:rPr>
        <w:t>gestión</w:t>
      </w:r>
      <w:proofErr w:type="spellEnd"/>
      <w:r>
        <w:rPr>
          <w:rFonts w:asciiTheme="minorHAnsi" w:hAnsiTheme="minorHAnsi"/>
          <w:sz w:val="22"/>
        </w:rPr>
        <w:t xml:space="preserve"> de bosques </w:t>
      </w:r>
      <w:proofErr w:type="spellStart"/>
      <w:r>
        <w:rPr>
          <w:rFonts w:asciiTheme="minorHAnsi" w:hAnsiTheme="minorHAnsi"/>
          <w:sz w:val="22"/>
        </w:rPr>
        <w:t>urbanos</w:t>
      </w:r>
      <w:proofErr w:type="spellEnd"/>
      <w:r>
        <w:rPr>
          <w:rFonts w:asciiTheme="minorHAnsi" w:hAnsiTheme="minorHAnsi"/>
          <w:sz w:val="22"/>
        </w:rPr>
        <w:t xml:space="preserve">. Los </w:t>
      </w:r>
      <w:proofErr w:type="spellStart"/>
      <w:r>
        <w:rPr>
          <w:rFonts w:asciiTheme="minorHAnsi" w:hAnsiTheme="minorHAnsi"/>
          <w:sz w:val="22"/>
        </w:rPr>
        <w:t>estados</w:t>
      </w:r>
      <w:proofErr w:type="spellEnd"/>
      <w:r>
        <w:rPr>
          <w:rFonts w:asciiTheme="minorHAnsi" w:hAnsiTheme="minorHAnsi"/>
          <w:sz w:val="22"/>
        </w:rPr>
        <w:t xml:space="preserve"> también </w:t>
      </w:r>
      <w:proofErr w:type="spellStart"/>
      <w:r>
        <w:rPr>
          <w:rFonts w:asciiTheme="minorHAnsi" w:hAnsiTheme="minorHAnsi"/>
          <w:sz w:val="22"/>
        </w:rPr>
        <w:t>proporcionan</w:t>
      </w:r>
      <w:proofErr w:type="spellEnd"/>
      <w:r>
        <w:rPr>
          <w:rFonts w:asciiTheme="minorHAnsi" w:hAnsiTheme="minorHAnsi"/>
          <w:sz w:val="22"/>
        </w:rPr>
        <w:t xml:space="preserve"> un punto de </w:t>
      </w:r>
      <w:proofErr w:type="spellStart"/>
      <w:r>
        <w:rPr>
          <w:rFonts w:asciiTheme="minorHAnsi" w:hAnsiTheme="minorHAnsi"/>
          <w:sz w:val="22"/>
        </w:rPr>
        <w:t>contacto</w:t>
      </w:r>
      <w:proofErr w:type="spellEnd"/>
      <w:r>
        <w:rPr>
          <w:rFonts w:asciiTheme="minorHAnsi" w:hAnsiTheme="minorHAnsi"/>
          <w:sz w:val="22"/>
        </w:rPr>
        <w:t xml:space="preserve"> clave entre las </w:t>
      </w:r>
      <w:proofErr w:type="spellStart"/>
      <w:r>
        <w:rPr>
          <w:rFonts w:asciiTheme="minorHAnsi" w:hAnsiTheme="minorHAnsi"/>
          <w:sz w:val="22"/>
        </w:rPr>
        <w:t>organizaciones</w:t>
      </w:r>
      <w:proofErr w:type="spellEnd"/>
      <w:r>
        <w:rPr>
          <w:rFonts w:asciiTheme="minorHAnsi" w:hAnsiTheme="minorHAnsi"/>
          <w:sz w:val="22"/>
        </w:rPr>
        <w:t xml:space="preserve"> y </w:t>
      </w:r>
      <w:proofErr w:type="spellStart"/>
      <w:r>
        <w:rPr>
          <w:rFonts w:asciiTheme="minorHAnsi" w:hAnsiTheme="minorHAnsi"/>
          <w:sz w:val="22"/>
        </w:rPr>
        <w:t>los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gobiernos</w:t>
      </w:r>
      <w:proofErr w:type="spellEnd"/>
      <w:r>
        <w:rPr>
          <w:rFonts w:asciiTheme="minorHAnsi" w:hAnsiTheme="minorHAnsi"/>
          <w:sz w:val="22"/>
        </w:rPr>
        <w:t xml:space="preserve"> locales y el </w:t>
      </w:r>
      <w:proofErr w:type="spellStart"/>
      <w:r>
        <w:rPr>
          <w:rFonts w:asciiTheme="minorHAnsi" w:hAnsiTheme="minorHAnsi"/>
          <w:sz w:val="22"/>
        </w:rPr>
        <w:t>gobierno</w:t>
      </w:r>
      <w:proofErr w:type="spellEnd"/>
      <w:r>
        <w:rPr>
          <w:rFonts w:asciiTheme="minorHAnsi" w:hAnsiTheme="minorHAnsi"/>
          <w:sz w:val="22"/>
        </w:rPr>
        <w:t xml:space="preserve"> federal, y a menudo </w:t>
      </w:r>
      <w:proofErr w:type="spellStart"/>
      <w:r>
        <w:rPr>
          <w:rFonts w:asciiTheme="minorHAnsi" w:hAnsiTheme="minorHAnsi"/>
          <w:sz w:val="22"/>
        </w:rPr>
        <w:t>administran</w:t>
      </w:r>
      <w:proofErr w:type="spellEnd"/>
      <w:r>
        <w:rPr>
          <w:rFonts w:asciiTheme="minorHAnsi" w:hAnsiTheme="minorHAnsi"/>
          <w:sz w:val="22"/>
        </w:rPr>
        <w:t xml:space="preserve"> dinero y </w:t>
      </w:r>
      <w:proofErr w:type="spellStart"/>
      <w:r>
        <w:rPr>
          <w:rFonts w:asciiTheme="minorHAnsi" w:hAnsiTheme="minorHAnsi"/>
          <w:sz w:val="22"/>
        </w:rPr>
        <w:t>recursos</w:t>
      </w:r>
      <w:proofErr w:type="spellEnd"/>
      <w:r>
        <w:rPr>
          <w:rFonts w:asciiTheme="minorHAnsi" w:hAnsiTheme="minorHAnsi"/>
          <w:sz w:val="22"/>
        </w:rPr>
        <w:t xml:space="preserve"> federales para las </w:t>
      </w:r>
      <w:proofErr w:type="spellStart"/>
      <w:r>
        <w:rPr>
          <w:rFonts w:asciiTheme="minorHAnsi" w:hAnsiTheme="minorHAnsi"/>
          <w:sz w:val="22"/>
        </w:rPr>
        <w:t>ciudades</w:t>
      </w:r>
      <w:proofErr w:type="spellEnd"/>
      <w:r>
        <w:rPr>
          <w:rFonts w:asciiTheme="minorHAnsi" w:hAnsiTheme="minorHAnsi"/>
          <w:sz w:val="22"/>
        </w:rPr>
        <w:t xml:space="preserve"> y </w:t>
      </w:r>
      <w:proofErr w:type="spellStart"/>
      <w:r>
        <w:rPr>
          <w:rFonts w:asciiTheme="minorHAnsi" w:hAnsiTheme="minorHAnsi"/>
          <w:sz w:val="22"/>
        </w:rPr>
        <w:t>los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condados</w:t>
      </w:r>
      <w:proofErr w:type="spellEnd"/>
      <w:r>
        <w:rPr>
          <w:rFonts w:asciiTheme="minorHAnsi" w:hAnsiTheme="minorHAnsi"/>
          <w:sz w:val="22"/>
        </w:rPr>
        <w:t xml:space="preserve"> de sus </w:t>
      </w:r>
      <w:proofErr w:type="spellStart"/>
      <w:r>
        <w:rPr>
          <w:rFonts w:asciiTheme="minorHAnsi" w:hAnsiTheme="minorHAnsi"/>
          <w:sz w:val="22"/>
        </w:rPr>
        <w:t>respectivos</w:t>
      </w:r>
      <w:proofErr w:type="spellEnd"/>
      <w:r>
        <w:rPr>
          <w:rFonts w:asciiTheme="minorHAnsi" w:hAnsiTheme="minorHAnsi"/>
          <w:sz w:val="22"/>
        </w:rPr>
        <w:t xml:space="preserve"> </w:t>
      </w:r>
      <w:proofErr w:type="spellStart"/>
      <w:r>
        <w:rPr>
          <w:rFonts w:asciiTheme="minorHAnsi" w:hAnsiTheme="minorHAnsi"/>
          <w:sz w:val="22"/>
        </w:rPr>
        <w:t>estados</w:t>
      </w:r>
      <w:proofErr w:type="spellEnd"/>
      <w:r>
        <w:rPr>
          <w:rFonts w:asciiTheme="minorHAnsi" w:hAnsiTheme="minorHAnsi"/>
          <w:sz w:val="22"/>
        </w:rPr>
        <w:t xml:space="preserve">. </w:t>
      </w:r>
    </w:p>
    <w:p w14:paraId="5A664379" w14:textId="77777777" w:rsidR="00002913" w:rsidRDefault="00002913" w:rsidP="00002913">
      <w:pPr>
        <w:rPr>
          <w:rFonts w:eastAsiaTheme="minorEastAsia"/>
          <w:color w:val="434343" w:themeColor="text1"/>
        </w:rPr>
      </w:pPr>
    </w:p>
    <w:p w14:paraId="4930AB9B" w14:textId="2EB7475D" w:rsidR="00002913" w:rsidRPr="006C5A53" w:rsidRDefault="00CB02F9" w:rsidP="082FEEFA">
      <w:pPr>
        <w:rPr>
          <w:rFonts w:ascii="Arial" w:eastAsia="Arial" w:hAnsi="Arial" w:cs="Arial"/>
          <w:b/>
          <w:bCs/>
          <w:color w:val="237D12" w:themeColor="text2"/>
        </w:rPr>
      </w:pPr>
      <w:proofErr w:type="spellStart"/>
      <w:r>
        <w:rPr>
          <w:rFonts w:ascii="Arial" w:hAnsi="Arial"/>
          <w:b/>
          <w:color w:val="237D12" w:themeColor="text2"/>
        </w:rPr>
        <w:t>Gobiernos</w:t>
      </w:r>
      <w:proofErr w:type="spellEnd"/>
      <w:r>
        <w:rPr>
          <w:rFonts w:ascii="Arial" w:hAnsi="Arial"/>
          <w:b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</w:rPr>
        <w:t>estatales</w:t>
      </w:r>
      <w:proofErr w:type="spellEnd"/>
      <w:r>
        <w:rPr>
          <w:rFonts w:ascii="Arial" w:hAnsi="Arial"/>
          <w:b/>
          <w:color w:val="237D12" w:themeColor="text2"/>
        </w:rPr>
        <w:t xml:space="preserve"> y </w:t>
      </w:r>
      <w:proofErr w:type="spellStart"/>
      <w:r>
        <w:rPr>
          <w:rFonts w:ascii="Arial" w:hAnsi="Arial"/>
          <w:b/>
          <w:color w:val="237D12" w:themeColor="text2"/>
        </w:rPr>
        <w:t>gestión</w:t>
      </w:r>
      <w:proofErr w:type="spellEnd"/>
      <w:r>
        <w:rPr>
          <w:rFonts w:ascii="Arial" w:hAnsi="Arial"/>
          <w:b/>
          <w:color w:val="237D12" w:themeColor="text2"/>
        </w:rPr>
        <w:t xml:space="preserve"> de bosques </w:t>
      </w:r>
      <w:proofErr w:type="spellStart"/>
      <w:r>
        <w:rPr>
          <w:rFonts w:ascii="Arial" w:hAnsi="Arial"/>
          <w:b/>
          <w:color w:val="237D12" w:themeColor="text2"/>
        </w:rPr>
        <w:t>urbanos</w:t>
      </w:r>
      <w:proofErr w:type="spellEnd"/>
    </w:p>
    <w:p w14:paraId="73BDEDE1" w14:textId="30DEE9FE" w:rsidR="00314D79" w:rsidRDefault="00314D79" w:rsidP="00314D79">
      <w:r>
        <w:t xml:space="preserve">A </w:t>
      </w:r>
      <w:proofErr w:type="spellStart"/>
      <w:r>
        <w:t>continuación</w:t>
      </w:r>
      <w:proofErr w:type="spellEnd"/>
      <w:r>
        <w:t xml:space="preserve">, se </w:t>
      </w:r>
      <w:proofErr w:type="spellStart"/>
      <w:r>
        <w:t>presenta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general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 de </w:t>
      </w:r>
      <w:proofErr w:type="spellStart"/>
      <w:r>
        <w:rPr>
          <w:b/>
        </w:rPr>
        <w:t>departamentos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agencias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gobierno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estatal</w:t>
      </w:r>
      <w:proofErr w:type="spellEnd"/>
      <w:r>
        <w:rPr>
          <w:b/>
        </w:rPr>
        <w:t xml:space="preserve"> que </w:t>
      </w:r>
      <w:proofErr w:type="spellStart"/>
      <w:r>
        <w:rPr>
          <w:b/>
        </w:rPr>
        <w:t>generalmente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involucrados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gestión</w:t>
      </w:r>
      <w:proofErr w:type="spellEnd"/>
      <w:r>
        <w:t xml:space="preserve"> y la </w:t>
      </w:r>
      <w:proofErr w:type="spellStart"/>
      <w:r>
        <w:t>planificación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Si bien hay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diferencias</w:t>
      </w:r>
      <w:proofErr w:type="spellEnd"/>
      <w:r>
        <w:t xml:space="preserve"> de un </w:t>
      </w:r>
      <w:proofErr w:type="spellStart"/>
      <w:r>
        <w:t>lugar</w:t>
      </w:r>
      <w:proofErr w:type="spellEnd"/>
      <w:r>
        <w:t xml:space="preserve"> a </w:t>
      </w:r>
      <w:proofErr w:type="spellStart"/>
      <w:r>
        <w:t>otro</w:t>
      </w:r>
      <w:proofErr w:type="spellEnd"/>
      <w:r>
        <w:t xml:space="preserve"> del </w:t>
      </w:r>
      <w:proofErr w:type="spellStart"/>
      <w:r>
        <w:t>país</w:t>
      </w:r>
      <w:proofErr w:type="spellEnd"/>
      <w:r>
        <w:t xml:space="preserve">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breve </w:t>
      </w:r>
      <w:proofErr w:type="spellStart"/>
      <w:r>
        <w:t>descripción</w:t>
      </w:r>
      <w:proofErr w:type="spellEnd"/>
      <w:r>
        <w:t xml:space="preserve"> y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departamento</w:t>
      </w:r>
      <w:proofErr w:type="spellEnd"/>
      <w:r>
        <w:t xml:space="preserve"> y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alinearse</w:t>
      </w:r>
      <w:proofErr w:type="spellEnd"/>
      <w:r>
        <w:t xml:space="preserve"> con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</w:t>
      </w:r>
    </w:p>
    <w:p w14:paraId="5CFD622E" w14:textId="77777777" w:rsidR="00A32521" w:rsidRDefault="00A32521" w:rsidP="00A32521">
      <w:pPr>
        <w:spacing w:after="0"/>
      </w:pPr>
      <w:proofErr w:type="spellStart"/>
      <w:r>
        <w:rPr>
          <w:b/>
        </w:rPr>
        <w:t>Financiación</w:t>
      </w:r>
      <w:proofErr w:type="spellEnd"/>
    </w:p>
    <w:p w14:paraId="5093D3D2" w14:textId="3B60E711" w:rsidR="362EE76F" w:rsidRDefault="362EE76F" w:rsidP="362EE76F">
      <w:pPr>
        <w:spacing w:after="0"/>
      </w:pPr>
    </w:p>
    <w:p w14:paraId="4EEC5817" w14:textId="35DEE6E9" w:rsidR="00A32521" w:rsidRDefault="00A32521" w:rsidP="362EE76F">
      <w:pPr>
        <w:spacing w:after="0"/>
      </w:pPr>
      <w:r>
        <w:t xml:space="preserve">Muchos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administran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para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variedad</w:t>
      </w:r>
      <w:proofErr w:type="spellEnd"/>
      <w:r>
        <w:t xml:space="preserve"> de </w:t>
      </w:r>
      <w:proofErr w:type="spellStart"/>
      <w:r>
        <w:t>programas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. </w:t>
      </w:r>
      <w:proofErr w:type="spellStart"/>
      <w:r>
        <w:t>Algunos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</w:t>
      </w:r>
      <w:proofErr w:type="spellStart"/>
      <w:r>
        <w:t>provienen</w:t>
      </w:r>
      <w:proofErr w:type="spellEnd"/>
      <w:r>
        <w:t xml:space="preserve"> del </w:t>
      </w:r>
      <w:proofErr w:type="spellStart"/>
      <w:r>
        <w:t>gobierno</w:t>
      </w:r>
      <w:proofErr w:type="spellEnd"/>
      <w:r>
        <w:t xml:space="preserve"> federal, </w:t>
      </w:r>
      <w:proofErr w:type="spellStart"/>
      <w:r>
        <w:t>mientras</w:t>
      </w:r>
      <w:proofErr w:type="spellEnd"/>
      <w:r>
        <w:t xml:space="preserve"> que </w:t>
      </w:r>
      <w:proofErr w:type="spellStart"/>
      <w:r>
        <w:t>otros</w:t>
      </w:r>
      <w:proofErr w:type="spellEnd"/>
      <w:r>
        <w:t xml:space="preserve"> son </w:t>
      </w:r>
      <w:proofErr w:type="spellStart"/>
      <w:r>
        <w:t>financiados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ingresos</w:t>
      </w:r>
      <w:proofErr w:type="spellEnd"/>
      <w:r>
        <w:t xml:space="preserve"> del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respectivo</w:t>
      </w:r>
      <w:proofErr w:type="spellEnd"/>
      <w:r>
        <w:t xml:space="preserve">. En general,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recibir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del </w:t>
      </w:r>
      <w:proofErr w:type="spellStart"/>
      <w:r>
        <w:t>gobierno</w:t>
      </w:r>
      <w:proofErr w:type="spellEnd"/>
      <w:r>
        <w:t xml:space="preserve"> federal </w:t>
      </w:r>
      <w:proofErr w:type="spellStart"/>
      <w:r>
        <w:t>en</w:t>
      </w:r>
      <w:proofErr w:type="spellEnd"/>
      <w:r>
        <w:t xml:space="preserve"> forma de </w:t>
      </w:r>
      <w:proofErr w:type="spellStart"/>
      <w:r>
        <w:rPr>
          <w:b/>
        </w:rPr>
        <w:t>fondos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Programa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Bosques Urbanos y </w:t>
      </w:r>
      <w:proofErr w:type="spellStart"/>
      <w:r>
        <w:rPr>
          <w:b/>
        </w:rPr>
        <w:t>Comunitarios</w:t>
      </w:r>
      <w:proofErr w:type="spellEnd"/>
      <w:r>
        <w:rPr>
          <w:b/>
        </w:rPr>
        <w:t xml:space="preserve"> (UCFP)</w:t>
      </w:r>
      <w:r>
        <w:t xml:space="preserve"> (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), </w:t>
      </w:r>
      <w:proofErr w:type="spellStart"/>
      <w:r>
        <w:t>generalmente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proporción</w:t>
      </w:r>
      <w:proofErr w:type="spellEnd"/>
      <w:r>
        <w:t xml:space="preserve"> de 1 </w:t>
      </w:r>
      <w:proofErr w:type="spellStart"/>
      <w:r>
        <w:t>dólar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dólar</w:t>
      </w:r>
      <w:proofErr w:type="spellEnd"/>
      <w:r>
        <w:t xml:space="preserve">. Para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reciban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federales del UCFP,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un gestor </w:t>
      </w:r>
      <w:proofErr w:type="spellStart"/>
      <w:r>
        <w:t>estatal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, un </w:t>
      </w:r>
      <w:proofErr w:type="spellStart"/>
      <w:r>
        <w:t>coordinador</w:t>
      </w:r>
      <w:proofErr w:type="spellEnd"/>
      <w:r>
        <w:t xml:space="preserve"> </w:t>
      </w:r>
      <w:proofErr w:type="spellStart"/>
      <w:r>
        <w:t>estatal</w:t>
      </w:r>
      <w:proofErr w:type="spellEnd"/>
      <w:r>
        <w:t xml:space="preserve"> de </w:t>
      </w:r>
      <w:proofErr w:type="spellStart"/>
      <w:r>
        <w:t>voluntarios</w:t>
      </w:r>
      <w:proofErr w:type="spellEnd"/>
      <w:r>
        <w:t>/</w:t>
      </w:r>
      <w:proofErr w:type="spellStart"/>
      <w:r>
        <w:t>asociaciones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, un </w:t>
      </w:r>
      <w:proofErr w:type="spellStart"/>
      <w:r>
        <w:t>consejo</w:t>
      </w:r>
      <w:proofErr w:type="spellEnd"/>
      <w:r>
        <w:t xml:space="preserve"> </w:t>
      </w:r>
      <w:proofErr w:type="spellStart"/>
      <w:r>
        <w:t>estatal</w:t>
      </w:r>
      <w:proofErr w:type="spellEnd"/>
      <w:r>
        <w:t xml:space="preserve"> </w:t>
      </w:r>
      <w:proofErr w:type="spellStart"/>
      <w:r>
        <w:t>activo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un Plan de </w:t>
      </w:r>
      <w:proofErr w:type="spellStart"/>
      <w:r>
        <w:t>Acción</w:t>
      </w:r>
      <w:proofErr w:type="spellEnd"/>
      <w:r>
        <w:t xml:space="preserve"> para el UCFP </w:t>
      </w:r>
      <w:proofErr w:type="spellStart"/>
      <w:r>
        <w:t>estatal</w:t>
      </w:r>
      <w:proofErr w:type="spellEnd"/>
      <w:r>
        <w:t xml:space="preserve">. </w:t>
      </w:r>
    </w:p>
    <w:p w14:paraId="6603A846" w14:textId="5BA7BA8A" w:rsidR="00A32521" w:rsidRDefault="00A32521" w:rsidP="362EE76F">
      <w:pPr>
        <w:spacing w:after="0"/>
      </w:pPr>
    </w:p>
    <w:p w14:paraId="7FAC6270" w14:textId="0FB85A08" w:rsidR="00A32521" w:rsidRDefault="00A32521" w:rsidP="362EE76F">
      <w:pPr>
        <w:spacing w:after="0"/>
      </w:pPr>
      <w:r>
        <w:t xml:space="preserve">Los </w:t>
      </w:r>
      <w:proofErr w:type="spellStart"/>
      <w:r>
        <w:t>fondos</w:t>
      </w:r>
      <w:proofErr w:type="spellEnd"/>
      <w:r>
        <w:t xml:space="preserve"> </w:t>
      </w:r>
      <w:proofErr w:type="spellStart"/>
      <w:r>
        <w:t>sirven</w:t>
      </w:r>
      <w:proofErr w:type="spellEnd"/>
      <w:r>
        <w:t xml:space="preserve"> para la</w:t>
      </w:r>
      <w:r>
        <w:rPr>
          <w:b/>
        </w:rPr>
        <w:t xml:space="preserve"> </w:t>
      </w:r>
      <w:proofErr w:type="spellStart"/>
      <w:r>
        <w:rPr>
          <w:b/>
        </w:rPr>
        <w:t>asistencia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técnica</w:t>
      </w:r>
      <w:proofErr w:type="spellEnd"/>
      <w:r>
        <w:rPr>
          <w:b/>
        </w:rPr>
        <w:t xml:space="preserve">, la </w:t>
      </w:r>
      <w:proofErr w:type="spellStart"/>
      <w:r>
        <w:rPr>
          <w:b/>
        </w:rPr>
        <w:t>planificación</w:t>
      </w:r>
      <w:proofErr w:type="spellEnd"/>
      <w:r>
        <w:rPr>
          <w:b/>
        </w:rPr>
        <w:t xml:space="preserve">, la </w:t>
      </w:r>
      <w:proofErr w:type="spellStart"/>
      <w:r>
        <w:rPr>
          <w:b/>
        </w:rPr>
        <w:t>plantación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árboles</w:t>
      </w:r>
      <w:proofErr w:type="spellEnd"/>
      <w:r>
        <w:rPr>
          <w:b/>
        </w:rPr>
        <w:t xml:space="preserve">, el </w:t>
      </w:r>
      <w:proofErr w:type="spellStart"/>
      <w:r>
        <w:rPr>
          <w:b/>
        </w:rPr>
        <w:t>mantenimiento</w:t>
      </w:r>
      <w:proofErr w:type="spellEnd"/>
      <w:r>
        <w:rPr>
          <w:b/>
        </w:rPr>
        <w:t xml:space="preserve">, la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especies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invasoras</w:t>
      </w:r>
      <w:proofErr w:type="spellEnd"/>
      <w:r>
        <w:t xml:space="preserve"> y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. La </w:t>
      </w:r>
      <w:proofErr w:type="spellStart"/>
      <w:r>
        <w:t>financiación</w:t>
      </w:r>
      <w:proofErr w:type="spellEnd"/>
      <w:r>
        <w:t xml:space="preserve"> </w:t>
      </w:r>
      <w:proofErr w:type="spellStart"/>
      <w:r>
        <w:t>estatal</w:t>
      </w:r>
      <w:proofErr w:type="spellEnd"/>
      <w:r>
        <w:t xml:space="preserve"> </w:t>
      </w:r>
      <w:proofErr w:type="spellStart"/>
      <w:r>
        <w:t>suele</w:t>
      </w:r>
      <w:proofErr w:type="spellEnd"/>
      <w:r>
        <w:t xml:space="preserve"> ser clave para </w:t>
      </w:r>
      <w:proofErr w:type="spellStart"/>
      <w:r>
        <w:t>apoyar</w:t>
      </w:r>
      <w:proofErr w:type="spellEnd"/>
      <w:r>
        <w:t xml:space="preserve"> y </w:t>
      </w:r>
      <w:proofErr w:type="spellStart"/>
      <w:r>
        <w:t>equiparar</w:t>
      </w:r>
      <w:proofErr w:type="spellEnd"/>
      <w:r>
        <w:t xml:space="preserve"> la </w:t>
      </w:r>
      <w:proofErr w:type="spellStart"/>
      <w:r>
        <w:t>financiación</w:t>
      </w:r>
      <w:proofErr w:type="spellEnd"/>
      <w:r>
        <w:t xml:space="preserve"> local para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. Todos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tienen</w:t>
      </w:r>
      <w:proofErr w:type="spellEnd"/>
      <w:r>
        <w:t xml:space="preserve"> un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estatal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y </w:t>
      </w:r>
      <w:proofErr w:type="spellStart"/>
      <w:r>
        <w:t>comunitarios</w:t>
      </w:r>
      <w:proofErr w:type="spellEnd"/>
      <w:r>
        <w:t>.</w:t>
      </w:r>
    </w:p>
    <w:p w14:paraId="2D003C13" w14:textId="3AE6CA06" w:rsidR="362EE76F" w:rsidRDefault="362EE76F" w:rsidP="362EE76F">
      <w:pPr>
        <w:spacing w:after="0"/>
      </w:pPr>
    </w:p>
    <w:p w14:paraId="134959D4" w14:textId="5A8C1F47" w:rsidR="00A32521" w:rsidRDefault="00A32521" w:rsidP="007F695B">
      <w:pPr>
        <w:pStyle w:val="ListParagraph"/>
        <w:numPr>
          <w:ilvl w:val="1"/>
          <w:numId w:val="1"/>
        </w:numPr>
        <w:spacing w:after="0"/>
      </w:pPr>
      <w:proofErr w:type="spellStart"/>
      <w:r>
        <w:rPr>
          <w:color w:val="0563C1"/>
          <w:u w:val="single"/>
        </w:rPr>
        <w:lastRenderedPageBreak/>
        <w:t>Programas</w:t>
      </w:r>
      <w:proofErr w:type="spellEnd"/>
      <w:r>
        <w:rPr>
          <w:color w:val="0563C1"/>
          <w:u w:val="single"/>
        </w:rPr>
        <w:t xml:space="preserve"> de </w:t>
      </w:r>
      <w:proofErr w:type="spellStart"/>
      <w:r>
        <w:rPr>
          <w:color w:val="0563C1"/>
          <w:u w:val="single"/>
        </w:rPr>
        <w:t>asistencia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financiera</w:t>
      </w:r>
      <w:proofErr w:type="spellEnd"/>
      <w:r>
        <w:rPr>
          <w:color w:val="0563C1"/>
          <w:u w:val="single"/>
        </w:rPr>
        <w:t xml:space="preserve"> del Departamento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de Virginia</w:t>
      </w:r>
      <w:r>
        <w:t xml:space="preserve">: Este </w:t>
      </w:r>
      <w:proofErr w:type="spellStart"/>
      <w:r>
        <w:t>directorio</w:t>
      </w:r>
      <w:proofErr w:type="spellEnd"/>
      <w:r>
        <w:t xml:space="preserve"> </w:t>
      </w:r>
      <w:proofErr w:type="spellStart"/>
      <w:r>
        <w:t>dirigido</w:t>
      </w:r>
      <w:proofErr w:type="spellEnd"/>
      <w:r>
        <w:t xml:space="preserve"> a </w:t>
      </w:r>
      <w:proofErr w:type="spellStart"/>
      <w:r>
        <w:t>comunidades</w:t>
      </w:r>
      <w:proofErr w:type="spellEnd"/>
      <w:r>
        <w:t xml:space="preserve">, </w:t>
      </w:r>
      <w:proofErr w:type="spellStart"/>
      <w:r>
        <w:t>propietarios</w:t>
      </w:r>
      <w:proofErr w:type="spellEnd"/>
      <w:r>
        <w:t xml:space="preserve"> de tierras, </w:t>
      </w:r>
      <w:proofErr w:type="spellStart"/>
      <w:r>
        <w:t>madereros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Virginia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clara</w:t>
      </w:r>
      <w:proofErr w:type="spellEnd"/>
      <w:r>
        <w:t xml:space="preserve"> de </w:t>
      </w:r>
      <w:proofErr w:type="spellStart"/>
      <w:r>
        <w:t>solicitantes</w:t>
      </w:r>
      <w:proofErr w:type="spellEnd"/>
      <w:r>
        <w:t xml:space="preserve"> </w:t>
      </w:r>
      <w:proofErr w:type="spellStart"/>
      <w:r>
        <w:t>admisibles</w:t>
      </w:r>
      <w:proofErr w:type="spellEnd"/>
      <w:r>
        <w:t xml:space="preserve">, </w:t>
      </w:r>
      <w:proofErr w:type="spellStart"/>
      <w:r>
        <w:t>áreas</w:t>
      </w:r>
      <w:proofErr w:type="spellEnd"/>
      <w:r>
        <w:t xml:space="preserve"> y </w:t>
      </w:r>
      <w:proofErr w:type="spellStart"/>
      <w:r>
        <w:t>categorías</w:t>
      </w:r>
      <w:proofErr w:type="spellEnd"/>
      <w:r>
        <w:t xml:space="preserve"> de </w:t>
      </w:r>
      <w:proofErr w:type="spellStart"/>
      <w:r>
        <w:t>financiamiento</w:t>
      </w:r>
      <w:proofErr w:type="spellEnd"/>
      <w:r>
        <w:t xml:space="preserve">. </w:t>
      </w:r>
    </w:p>
    <w:p w14:paraId="0007C64D" w14:textId="1D398BEF" w:rsidR="00A32521" w:rsidRDefault="00A32521" w:rsidP="007F695B">
      <w:pPr>
        <w:pStyle w:val="ListParagraph"/>
        <w:numPr>
          <w:ilvl w:val="1"/>
          <w:numId w:val="1"/>
        </w:numPr>
        <w:spacing w:after="0"/>
      </w:pPr>
      <w:proofErr w:type="spellStart"/>
      <w:r>
        <w:rPr>
          <w:color w:val="0563C1"/>
          <w:u w:val="single"/>
        </w:rPr>
        <w:t>Subvenciones</w:t>
      </w:r>
      <w:proofErr w:type="spellEnd"/>
      <w:r>
        <w:rPr>
          <w:color w:val="0563C1"/>
          <w:u w:val="single"/>
        </w:rPr>
        <w:t xml:space="preserve"> del Departamento de Bosques de Vermont</w:t>
      </w:r>
      <w:r>
        <w:t xml:space="preserve">: Vermont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variedad</w:t>
      </w:r>
      <w:proofErr w:type="spellEnd"/>
      <w:r>
        <w:t xml:space="preserve"> de </w:t>
      </w:r>
      <w:proofErr w:type="spellStart"/>
      <w:r>
        <w:t>subvenciones</w:t>
      </w:r>
      <w:proofErr w:type="spellEnd"/>
      <w:r>
        <w:t xml:space="preserve"> para </w:t>
      </w:r>
      <w:proofErr w:type="spellStart"/>
      <w:r>
        <w:t>apoyar</w:t>
      </w:r>
      <w:proofErr w:type="spellEnd"/>
      <w:r>
        <w:t xml:space="preserve"> </w:t>
      </w:r>
      <w:proofErr w:type="spellStart"/>
      <w:r>
        <w:t>iniciativas</w:t>
      </w:r>
      <w:proofErr w:type="spellEnd"/>
      <w:r>
        <w:t xml:space="preserve"> </w:t>
      </w:r>
      <w:proofErr w:type="spellStart"/>
      <w:r>
        <w:t>forestales</w:t>
      </w:r>
      <w:proofErr w:type="spellEnd"/>
      <w:r>
        <w:t xml:space="preserve"> y </w:t>
      </w:r>
      <w:proofErr w:type="spellStart"/>
      <w:r>
        <w:t>recreativas</w:t>
      </w:r>
      <w:proofErr w:type="spellEnd"/>
      <w:r>
        <w:t xml:space="preserve">. Las </w:t>
      </w:r>
      <w:proofErr w:type="spellStart"/>
      <w:r>
        <w:t>subvenciones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 para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subvención</w:t>
      </w:r>
      <w:proofErr w:type="spellEnd"/>
      <w:r>
        <w:t xml:space="preserve"> </w:t>
      </w:r>
      <w:r>
        <w:rPr>
          <w:i/>
        </w:rPr>
        <w:t>Communities Caring for Canopy</w:t>
      </w:r>
      <w:r>
        <w:t xml:space="preserve">, que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fondos</w:t>
      </w:r>
      <w:proofErr w:type="spellEnd"/>
      <w:r>
        <w:t xml:space="preserve"> para el </w:t>
      </w:r>
      <w:proofErr w:type="spellStart"/>
      <w:r>
        <w:t>mantenimiento</w:t>
      </w:r>
      <w:proofErr w:type="spellEnd"/>
      <w:r>
        <w:t xml:space="preserve"> y la </w:t>
      </w:r>
      <w:proofErr w:type="spellStart"/>
      <w:r>
        <w:t>restauración</w:t>
      </w:r>
      <w:proofErr w:type="spellEnd"/>
      <w:r>
        <w:t xml:space="preserve"> de las </w:t>
      </w:r>
      <w:proofErr w:type="spellStart"/>
      <w:r>
        <w:t>copas</w:t>
      </w:r>
      <w:proofErr w:type="spellEnd"/>
      <w:r>
        <w:t xml:space="preserve"> de </w:t>
      </w:r>
      <w:proofErr w:type="spellStart"/>
      <w:r>
        <w:t>árboles</w:t>
      </w:r>
      <w:proofErr w:type="spellEnd"/>
      <w:r>
        <w:t xml:space="preserve">. </w:t>
      </w:r>
    </w:p>
    <w:p w14:paraId="454F38DC" w14:textId="77777777" w:rsidR="00A32521" w:rsidRDefault="00A32521" w:rsidP="00A32521">
      <w:pPr>
        <w:spacing w:after="0"/>
      </w:pPr>
    </w:p>
    <w:p w14:paraId="5D7A0390" w14:textId="535E2087" w:rsidR="362EE76F" w:rsidRDefault="362EE76F" w:rsidP="362EE76F">
      <w:pPr>
        <w:spacing w:after="0"/>
      </w:pPr>
    </w:p>
    <w:p w14:paraId="4D30C169" w14:textId="39EB57EE" w:rsidR="00A32521" w:rsidRDefault="00A32521" w:rsidP="362EE76F">
      <w:pPr>
        <w:spacing w:after="0" w:line="240" w:lineRule="auto"/>
      </w:pPr>
      <w:r>
        <w:rPr>
          <w:b/>
        </w:rPr>
        <w:t xml:space="preserve">Asistencia </w:t>
      </w:r>
      <w:proofErr w:type="spellStart"/>
      <w:r>
        <w:rPr>
          <w:b/>
        </w:rPr>
        <w:t>técnica</w:t>
      </w:r>
      <w:proofErr w:type="spellEnd"/>
    </w:p>
    <w:p w14:paraId="791AA93B" w14:textId="1A3202E2" w:rsidR="00A32521" w:rsidRDefault="00A32521" w:rsidP="362EE76F">
      <w:pPr>
        <w:shd w:val="clear" w:color="auto" w:fill="FFFFFF" w:themeFill="background1"/>
        <w:spacing w:after="270" w:line="240" w:lineRule="auto"/>
        <w:rPr>
          <w:color w:val="1F1F1F"/>
        </w:rPr>
      </w:pPr>
      <w:proofErr w:type="spellStart"/>
      <w:r>
        <w:rPr>
          <w:color w:val="1F1F1F"/>
        </w:rPr>
        <w:t>Además</w:t>
      </w:r>
      <w:proofErr w:type="spellEnd"/>
      <w:r>
        <w:rPr>
          <w:color w:val="1F1F1F"/>
        </w:rPr>
        <w:t xml:space="preserve"> de la </w:t>
      </w:r>
      <w:proofErr w:type="spellStart"/>
      <w:r>
        <w:rPr>
          <w:color w:val="1F1F1F"/>
        </w:rPr>
        <w:t>financiación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muchos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estatales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</w:t>
      </w:r>
      <w:proofErr w:type="spellStart"/>
      <w:r>
        <w:rPr>
          <w:color w:val="1F1F1F"/>
        </w:rPr>
        <w:t>proporcionan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asistencia</w:t>
      </w:r>
      <w:proofErr w:type="spellEnd"/>
      <w:r>
        <w:rPr>
          <w:b/>
          <w:color w:val="1F1F1F"/>
        </w:rPr>
        <w:t xml:space="preserve"> </w:t>
      </w:r>
      <w:proofErr w:type="spellStart"/>
      <w:r>
        <w:rPr>
          <w:b/>
          <w:color w:val="1F1F1F"/>
        </w:rPr>
        <w:t>técnica</w:t>
      </w:r>
      <w:proofErr w:type="spellEnd"/>
      <w:r>
        <w:rPr>
          <w:color w:val="1F1F1F"/>
        </w:rPr>
        <w:t xml:space="preserve"> para </w:t>
      </w:r>
      <w:proofErr w:type="spellStart"/>
      <w:r>
        <w:rPr>
          <w:color w:val="1F1F1F"/>
        </w:rPr>
        <w:t>diversas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iniciativas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naturales y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. La mayor </w:t>
      </w:r>
      <w:proofErr w:type="spellStart"/>
      <w:r>
        <w:rPr>
          <w:color w:val="1F1F1F"/>
        </w:rPr>
        <w:t>parte</w:t>
      </w:r>
      <w:proofErr w:type="spellEnd"/>
      <w:r>
        <w:rPr>
          <w:color w:val="1F1F1F"/>
        </w:rPr>
        <w:t xml:space="preserve"> de la </w:t>
      </w:r>
      <w:proofErr w:type="spellStart"/>
      <w:r>
        <w:rPr>
          <w:color w:val="1F1F1F"/>
        </w:rPr>
        <w:t>asistencia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técnica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ayuda</w:t>
      </w:r>
      <w:proofErr w:type="spellEnd"/>
      <w:r>
        <w:rPr>
          <w:color w:val="1F1F1F"/>
        </w:rPr>
        <w:t xml:space="preserve"> a las </w:t>
      </w:r>
      <w:proofErr w:type="spellStart"/>
      <w:r>
        <w:rPr>
          <w:color w:val="1F1F1F"/>
        </w:rPr>
        <w:t>localidades</w:t>
      </w:r>
      <w:proofErr w:type="spellEnd"/>
      <w:r>
        <w:rPr>
          <w:color w:val="1F1F1F"/>
        </w:rPr>
        <w:t xml:space="preserve">, </w:t>
      </w:r>
      <w:proofErr w:type="spellStart"/>
      <w:r>
        <w:rPr>
          <w:color w:val="1F1F1F"/>
        </w:rPr>
        <w:t>comunidades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organizaciones</w:t>
      </w:r>
      <w:proofErr w:type="spellEnd"/>
      <w:r>
        <w:rPr>
          <w:color w:val="1F1F1F"/>
        </w:rPr>
        <w:t xml:space="preserve"> con la </w:t>
      </w:r>
      <w:proofErr w:type="spellStart"/>
      <w:r>
        <w:rPr>
          <w:color w:val="1F1F1F"/>
        </w:rPr>
        <w:t>programación</w:t>
      </w:r>
      <w:proofErr w:type="spellEnd"/>
      <w:r>
        <w:rPr>
          <w:color w:val="1F1F1F"/>
        </w:rPr>
        <w:t xml:space="preserve"> de la </w:t>
      </w:r>
      <w:proofErr w:type="spellStart"/>
      <w:r>
        <w:rPr>
          <w:color w:val="1F1F1F"/>
        </w:rPr>
        <w:t>creación</w:t>
      </w:r>
      <w:proofErr w:type="spellEnd"/>
      <w:r>
        <w:rPr>
          <w:color w:val="1F1F1F"/>
        </w:rPr>
        <w:t xml:space="preserve"> de bosques, el </w:t>
      </w:r>
      <w:proofErr w:type="spellStart"/>
      <w:r>
        <w:rPr>
          <w:color w:val="1F1F1F"/>
        </w:rPr>
        <w:t>manejo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 y la </w:t>
      </w:r>
      <w:proofErr w:type="spellStart"/>
      <w:r>
        <w:rPr>
          <w:color w:val="1F1F1F"/>
        </w:rPr>
        <w:t>provisión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oportunidades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educativas</w:t>
      </w:r>
      <w:proofErr w:type="spellEnd"/>
      <w:r>
        <w:rPr>
          <w:color w:val="1F1F1F"/>
        </w:rPr>
        <w:t xml:space="preserve">. </w:t>
      </w:r>
      <w:proofErr w:type="spellStart"/>
      <w:r>
        <w:rPr>
          <w:color w:val="1F1F1F"/>
        </w:rPr>
        <w:t>Dependiendo</w:t>
      </w:r>
      <w:proofErr w:type="spellEnd"/>
      <w:r>
        <w:rPr>
          <w:color w:val="1F1F1F"/>
        </w:rPr>
        <w:t xml:space="preserve"> del </w:t>
      </w:r>
      <w:proofErr w:type="spellStart"/>
      <w:r>
        <w:rPr>
          <w:color w:val="1F1F1F"/>
        </w:rPr>
        <w:t>estado</w:t>
      </w:r>
      <w:proofErr w:type="spellEnd"/>
      <w:r>
        <w:rPr>
          <w:color w:val="1F1F1F"/>
        </w:rPr>
        <w:t xml:space="preserve">, se </w:t>
      </w:r>
      <w:proofErr w:type="spellStart"/>
      <w:r>
        <w:rPr>
          <w:color w:val="1F1F1F"/>
        </w:rPr>
        <w:t>puede</w:t>
      </w:r>
      <w:proofErr w:type="spellEnd"/>
      <w:r>
        <w:rPr>
          <w:color w:val="1F1F1F"/>
        </w:rPr>
        <w:t xml:space="preserve"> acceder a la </w:t>
      </w:r>
      <w:proofErr w:type="spellStart"/>
      <w:r>
        <w:rPr>
          <w:color w:val="1F1F1F"/>
        </w:rPr>
        <w:t>asistencia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técnica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solicitando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fondos</w:t>
      </w:r>
      <w:proofErr w:type="spellEnd"/>
      <w:r>
        <w:rPr>
          <w:color w:val="1F1F1F"/>
        </w:rPr>
        <w:t xml:space="preserve"> o </w:t>
      </w:r>
      <w:proofErr w:type="spellStart"/>
      <w:r>
        <w:rPr>
          <w:color w:val="1F1F1F"/>
        </w:rPr>
        <w:t>contactando</w:t>
      </w:r>
      <w:proofErr w:type="spellEnd"/>
      <w:r>
        <w:rPr>
          <w:color w:val="1F1F1F"/>
        </w:rPr>
        <w:t xml:space="preserve"> al personal.</w:t>
      </w:r>
    </w:p>
    <w:p w14:paraId="509AE7B1" w14:textId="37F49B79" w:rsidR="00A32521" w:rsidRPr="00A32521" w:rsidRDefault="00A32521" w:rsidP="007F695B">
      <w:pPr>
        <w:pStyle w:val="ListParagraph"/>
        <w:numPr>
          <w:ilvl w:val="1"/>
          <w:numId w:val="2"/>
        </w:numPr>
        <w:shd w:val="clear" w:color="auto" w:fill="FFFFFF" w:themeFill="background1"/>
        <w:spacing w:after="270" w:line="240" w:lineRule="auto"/>
        <w:rPr>
          <w:color w:val="1F1F1F"/>
        </w:rPr>
      </w:pPr>
      <w:proofErr w:type="spellStart"/>
      <w:r>
        <w:rPr>
          <w:color w:val="0563C1"/>
          <w:u w:val="single"/>
        </w:rPr>
        <w:t>Programa</w:t>
      </w:r>
      <w:proofErr w:type="spellEnd"/>
      <w:r>
        <w:rPr>
          <w:color w:val="0563C1"/>
          <w:u w:val="single"/>
        </w:rPr>
        <w:t xml:space="preserve">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Urbanos y </w:t>
      </w:r>
      <w:proofErr w:type="spellStart"/>
      <w:r>
        <w:rPr>
          <w:color w:val="0563C1"/>
          <w:u w:val="single"/>
        </w:rPr>
        <w:t>Comunitarios</w:t>
      </w:r>
      <w:proofErr w:type="spellEnd"/>
      <w:r>
        <w:rPr>
          <w:color w:val="0563C1"/>
          <w:u w:val="single"/>
        </w:rPr>
        <w:t xml:space="preserve"> de </w:t>
      </w:r>
      <w:proofErr w:type="spellStart"/>
      <w:r>
        <w:rPr>
          <w:color w:val="0563C1"/>
          <w:u w:val="single"/>
        </w:rPr>
        <w:t>Pensilvania</w:t>
      </w:r>
      <w:proofErr w:type="spellEnd"/>
      <w:r>
        <w:rPr>
          <w:color w:val="1F1F1F"/>
        </w:rPr>
        <w:t xml:space="preserve">: Este </w:t>
      </w:r>
      <w:proofErr w:type="spellStart"/>
      <w:r>
        <w:rPr>
          <w:color w:val="1F1F1F"/>
        </w:rPr>
        <w:t>programa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ayuda</w:t>
      </w:r>
      <w:proofErr w:type="spellEnd"/>
      <w:r>
        <w:rPr>
          <w:color w:val="1F1F1F"/>
        </w:rPr>
        <w:t xml:space="preserve"> a las </w:t>
      </w:r>
      <w:proofErr w:type="spellStart"/>
      <w:r>
        <w:rPr>
          <w:color w:val="1F1F1F"/>
        </w:rPr>
        <w:t>comunidades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planificar</w:t>
      </w:r>
      <w:proofErr w:type="spellEnd"/>
      <w:r>
        <w:rPr>
          <w:color w:val="1F1F1F"/>
        </w:rPr>
        <w:t xml:space="preserve">, plantar y </w:t>
      </w:r>
      <w:proofErr w:type="spellStart"/>
      <w:r>
        <w:rPr>
          <w:color w:val="1F1F1F"/>
        </w:rPr>
        <w:t>cuidar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árboles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través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diversos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programas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asistencia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técnica</w:t>
      </w:r>
      <w:proofErr w:type="spellEnd"/>
      <w:r>
        <w:rPr>
          <w:color w:val="1F1F1F"/>
        </w:rPr>
        <w:t xml:space="preserve">. </w:t>
      </w:r>
    </w:p>
    <w:p w14:paraId="2EBC992C" w14:textId="77777777" w:rsidR="00A32521" w:rsidRDefault="00A32521" w:rsidP="00A32521">
      <w:pPr>
        <w:shd w:val="clear" w:color="auto" w:fill="FFFFFF" w:themeFill="background1"/>
        <w:spacing w:after="0" w:line="240" w:lineRule="auto"/>
        <w:rPr>
          <w:b/>
          <w:bCs/>
          <w:color w:val="1F1F1F"/>
        </w:rPr>
      </w:pPr>
      <w:proofErr w:type="spellStart"/>
      <w:r>
        <w:rPr>
          <w:b/>
          <w:color w:val="1F1F1F"/>
        </w:rPr>
        <w:t>Formulación</w:t>
      </w:r>
      <w:proofErr w:type="spellEnd"/>
      <w:r>
        <w:rPr>
          <w:b/>
          <w:color w:val="1F1F1F"/>
        </w:rPr>
        <w:t xml:space="preserve"> de </w:t>
      </w:r>
      <w:proofErr w:type="spellStart"/>
      <w:r>
        <w:rPr>
          <w:b/>
          <w:color w:val="1F1F1F"/>
        </w:rPr>
        <w:t>políticas</w:t>
      </w:r>
      <w:proofErr w:type="spellEnd"/>
      <w:r>
        <w:rPr>
          <w:b/>
          <w:color w:val="1F1F1F"/>
        </w:rPr>
        <w:t xml:space="preserve"> y </w:t>
      </w:r>
      <w:proofErr w:type="spellStart"/>
      <w:r>
        <w:rPr>
          <w:b/>
          <w:color w:val="1F1F1F"/>
        </w:rPr>
        <w:t>regulación</w:t>
      </w:r>
      <w:proofErr w:type="spellEnd"/>
    </w:p>
    <w:p w14:paraId="144D0541" w14:textId="77777777" w:rsidR="00A32521" w:rsidRDefault="00A32521" w:rsidP="362EE76F">
      <w:pPr>
        <w:shd w:val="clear" w:color="auto" w:fill="FFFFFF" w:themeFill="background1"/>
        <w:spacing w:after="0" w:line="240" w:lineRule="auto"/>
        <w:rPr>
          <w:color w:val="1F1F1F"/>
        </w:rPr>
      </w:pPr>
      <w:r>
        <w:rPr>
          <w:color w:val="1F1F1F"/>
        </w:rPr>
        <w:t xml:space="preserve">Los </w:t>
      </w:r>
      <w:proofErr w:type="spellStart"/>
      <w:r>
        <w:rPr>
          <w:color w:val="1F1F1F"/>
        </w:rPr>
        <w:t>departamentos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estatales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gestión</w:t>
      </w:r>
      <w:proofErr w:type="spellEnd"/>
      <w:r>
        <w:rPr>
          <w:color w:val="1F1F1F"/>
        </w:rPr>
        <w:t xml:space="preserve"> de bosques a menudo </w:t>
      </w:r>
      <w:proofErr w:type="spellStart"/>
      <w:r>
        <w:rPr>
          <w:color w:val="1F1F1F"/>
        </w:rPr>
        <w:t>tienen</w:t>
      </w:r>
      <w:proofErr w:type="spellEnd"/>
      <w:r>
        <w:rPr>
          <w:color w:val="1F1F1F"/>
        </w:rPr>
        <w:t xml:space="preserve"> la </w:t>
      </w:r>
      <w:proofErr w:type="spellStart"/>
      <w:r>
        <w:rPr>
          <w:color w:val="1F1F1F"/>
        </w:rPr>
        <w:t>tarea</w:t>
      </w:r>
      <w:proofErr w:type="spellEnd"/>
      <w:r>
        <w:rPr>
          <w:color w:val="1F1F1F"/>
        </w:rPr>
        <w:t xml:space="preserve"> de </w:t>
      </w:r>
      <w:proofErr w:type="spellStart"/>
      <w:r>
        <w:rPr>
          <w:color w:val="1F1F1F"/>
        </w:rPr>
        <w:t>implementar</w:t>
      </w:r>
      <w:proofErr w:type="spellEnd"/>
      <w:r>
        <w:rPr>
          <w:color w:val="1F1F1F"/>
        </w:rPr>
        <w:t xml:space="preserve"> las </w:t>
      </w:r>
      <w:proofErr w:type="spellStart"/>
      <w:r>
        <w:rPr>
          <w:color w:val="1F1F1F"/>
        </w:rPr>
        <w:t>leyes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regulaciones</w:t>
      </w:r>
      <w:proofErr w:type="spellEnd"/>
      <w:r>
        <w:rPr>
          <w:color w:val="1F1F1F"/>
        </w:rPr>
        <w:t xml:space="preserve"> del </w:t>
      </w:r>
      <w:proofErr w:type="spellStart"/>
      <w:r>
        <w:rPr>
          <w:color w:val="1F1F1F"/>
        </w:rPr>
        <w:t>adoptadas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por</w:t>
      </w:r>
      <w:proofErr w:type="spellEnd"/>
      <w:r>
        <w:rPr>
          <w:color w:val="1F1F1F"/>
        </w:rPr>
        <w:t xml:space="preserve"> el </w:t>
      </w:r>
      <w:proofErr w:type="spellStart"/>
      <w:r>
        <w:rPr>
          <w:color w:val="1F1F1F"/>
        </w:rPr>
        <w:t>órgano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legislativo</w:t>
      </w:r>
      <w:proofErr w:type="spellEnd"/>
      <w:r>
        <w:rPr>
          <w:color w:val="1F1F1F"/>
        </w:rPr>
        <w:t xml:space="preserve"> del </w:t>
      </w:r>
      <w:proofErr w:type="spellStart"/>
      <w:r>
        <w:rPr>
          <w:color w:val="1F1F1F"/>
        </w:rPr>
        <w:t>estado</w:t>
      </w:r>
      <w:proofErr w:type="spellEnd"/>
      <w:r>
        <w:rPr>
          <w:color w:val="1F1F1F"/>
        </w:rPr>
        <w:t xml:space="preserve"> con </w:t>
      </w:r>
      <w:proofErr w:type="spellStart"/>
      <w:r>
        <w:rPr>
          <w:color w:val="1F1F1F"/>
        </w:rPr>
        <w:t>respecto</w:t>
      </w:r>
      <w:proofErr w:type="spellEnd"/>
      <w:r>
        <w:rPr>
          <w:color w:val="1F1F1F"/>
        </w:rPr>
        <w:t xml:space="preserve"> a </w:t>
      </w:r>
      <w:proofErr w:type="spellStart"/>
      <w:r>
        <w:rPr>
          <w:color w:val="1F1F1F"/>
        </w:rPr>
        <w:t>los</w:t>
      </w:r>
      <w:proofErr w:type="spellEnd"/>
      <w:r>
        <w:rPr>
          <w:color w:val="1F1F1F"/>
        </w:rPr>
        <w:t xml:space="preserve"> bosques naturales y </w:t>
      </w:r>
      <w:proofErr w:type="spellStart"/>
      <w:r>
        <w:rPr>
          <w:color w:val="1F1F1F"/>
        </w:rPr>
        <w:t>urbanos</w:t>
      </w:r>
      <w:proofErr w:type="spellEnd"/>
      <w:r>
        <w:rPr>
          <w:color w:val="1F1F1F"/>
        </w:rPr>
        <w:t xml:space="preserve">. El </w:t>
      </w:r>
      <w:proofErr w:type="spellStart"/>
      <w:r>
        <w:rPr>
          <w:color w:val="1F1F1F"/>
        </w:rPr>
        <w:t>órgano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legislativo</w:t>
      </w:r>
      <w:proofErr w:type="spellEnd"/>
      <w:r>
        <w:rPr>
          <w:color w:val="1F1F1F"/>
        </w:rPr>
        <w:t xml:space="preserve"> a menudo </w:t>
      </w:r>
      <w:proofErr w:type="spellStart"/>
      <w:r>
        <w:rPr>
          <w:color w:val="1F1F1F"/>
        </w:rPr>
        <w:t>confía</w:t>
      </w:r>
      <w:proofErr w:type="spellEnd"/>
      <w:r>
        <w:rPr>
          <w:color w:val="1F1F1F"/>
        </w:rPr>
        <w:t xml:space="preserve"> al </w:t>
      </w:r>
      <w:proofErr w:type="spellStart"/>
      <w:r>
        <w:rPr>
          <w:color w:val="1F1F1F"/>
        </w:rPr>
        <w:t>departamento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forestal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su</w:t>
      </w:r>
      <w:proofErr w:type="spellEnd"/>
      <w:r>
        <w:rPr>
          <w:color w:val="1F1F1F"/>
        </w:rPr>
        <w:t xml:space="preserve"> personal la </w:t>
      </w:r>
      <w:proofErr w:type="spellStart"/>
      <w:r>
        <w:rPr>
          <w:color w:val="1F1F1F"/>
        </w:rPr>
        <w:t>implementación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aplicación</w:t>
      </w:r>
      <w:proofErr w:type="spellEnd"/>
      <w:r>
        <w:rPr>
          <w:color w:val="1F1F1F"/>
        </w:rPr>
        <w:t xml:space="preserve"> de las </w:t>
      </w:r>
      <w:proofErr w:type="spellStart"/>
      <w:r>
        <w:rPr>
          <w:color w:val="1F1F1F"/>
        </w:rPr>
        <w:t>leyes</w:t>
      </w:r>
      <w:proofErr w:type="spellEnd"/>
      <w:r>
        <w:rPr>
          <w:color w:val="1F1F1F"/>
        </w:rPr>
        <w:t xml:space="preserve"> y </w:t>
      </w:r>
      <w:proofErr w:type="spellStart"/>
      <w:r>
        <w:rPr>
          <w:color w:val="1F1F1F"/>
        </w:rPr>
        <w:t>regulaciones</w:t>
      </w:r>
      <w:proofErr w:type="spellEnd"/>
      <w:r>
        <w:rPr>
          <w:color w:val="1F1F1F"/>
        </w:rPr>
        <w:t xml:space="preserve">. </w:t>
      </w:r>
    </w:p>
    <w:p w14:paraId="1F9753B2" w14:textId="7D4D681E" w:rsidR="362EE76F" w:rsidRDefault="362EE76F" w:rsidP="362EE76F">
      <w:pPr>
        <w:shd w:val="clear" w:color="auto" w:fill="FFFFFF" w:themeFill="background1"/>
        <w:spacing w:after="0" w:line="240" w:lineRule="auto"/>
        <w:rPr>
          <w:color w:val="1F1F1F"/>
        </w:rPr>
      </w:pPr>
    </w:p>
    <w:p w14:paraId="69CF410A" w14:textId="2DFFEF49" w:rsidR="00A32521" w:rsidRPr="00A32521" w:rsidRDefault="00A32521" w:rsidP="007F695B">
      <w:pPr>
        <w:pStyle w:val="ListParagraph"/>
        <w:numPr>
          <w:ilvl w:val="1"/>
          <w:numId w:val="3"/>
        </w:numPr>
        <w:shd w:val="clear" w:color="auto" w:fill="FFFFFF" w:themeFill="background1"/>
        <w:spacing w:after="0" w:line="240" w:lineRule="auto"/>
        <w:rPr>
          <w:color w:val="1F1F1F"/>
        </w:rPr>
      </w:pPr>
      <w:r>
        <w:rPr>
          <w:color w:val="0563C1"/>
          <w:u w:val="single"/>
        </w:rPr>
        <w:t xml:space="preserve">Leyes y </w:t>
      </w:r>
      <w:proofErr w:type="spellStart"/>
      <w:r>
        <w:rPr>
          <w:color w:val="0563C1"/>
          <w:u w:val="single"/>
        </w:rPr>
        <w:t>normas</w:t>
      </w:r>
      <w:proofErr w:type="spellEnd"/>
      <w:r>
        <w:rPr>
          <w:color w:val="0563C1"/>
          <w:u w:val="single"/>
        </w:rPr>
        <w:t xml:space="preserve"> del Departamento de </w:t>
      </w:r>
      <w:proofErr w:type="spellStart"/>
      <w:r>
        <w:rPr>
          <w:color w:val="0563C1"/>
          <w:u w:val="single"/>
        </w:rPr>
        <w:t>Gestión</w:t>
      </w:r>
      <w:proofErr w:type="spellEnd"/>
      <w:r>
        <w:rPr>
          <w:color w:val="0563C1"/>
          <w:u w:val="single"/>
        </w:rPr>
        <w:t xml:space="preserve"> de Bosques de </w:t>
      </w:r>
      <w:proofErr w:type="spellStart"/>
      <w:r>
        <w:rPr>
          <w:color w:val="0563C1"/>
          <w:u w:val="single"/>
        </w:rPr>
        <w:t>Oregón</w:t>
      </w:r>
      <w:proofErr w:type="spellEnd"/>
      <w:r>
        <w:t xml:space="preserve">: Lista de las </w:t>
      </w:r>
      <w:proofErr w:type="spellStart"/>
      <w:r>
        <w:t>leyes</w:t>
      </w:r>
      <w:proofErr w:type="spellEnd"/>
      <w:r>
        <w:t xml:space="preserve"> y </w:t>
      </w:r>
      <w:proofErr w:type="spellStart"/>
      <w:r>
        <w:t>normas</w:t>
      </w:r>
      <w:proofErr w:type="spellEnd"/>
      <w:r>
        <w:t xml:space="preserve"> </w:t>
      </w:r>
      <w:proofErr w:type="spellStart"/>
      <w:r>
        <w:t>cuya</w:t>
      </w:r>
      <w:proofErr w:type="spellEnd"/>
      <w:r>
        <w:t xml:space="preserve"> </w:t>
      </w:r>
      <w:proofErr w:type="spellStart"/>
      <w:r>
        <w:t>implementación</w:t>
      </w:r>
      <w:proofErr w:type="spellEnd"/>
      <w:r>
        <w:t xml:space="preserve"> y </w:t>
      </w:r>
      <w:proofErr w:type="spellStart"/>
      <w:r>
        <w:t>aplicación</w:t>
      </w:r>
      <w:proofErr w:type="spellEnd"/>
      <w:r>
        <w:t xml:space="preserve"> se ha </w:t>
      </w:r>
      <w:proofErr w:type="spellStart"/>
      <w:r>
        <w:t>confiado</w:t>
      </w:r>
      <w:proofErr w:type="spellEnd"/>
      <w:r>
        <w:t xml:space="preserve"> a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organismo</w:t>
      </w:r>
      <w:proofErr w:type="spellEnd"/>
      <w:r>
        <w:t xml:space="preserve">. </w:t>
      </w:r>
    </w:p>
    <w:p w14:paraId="3A8E4F8E" w14:textId="77777777" w:rsidR="00A32521" w:rsidRDefault="00A32521" w:rsidP="00A32521">
      <w:pPr>
        <w:pStyle w:val="ListParagraph"/>
        <w:shd w:val="clear" w:color="auto" w:fill="FFFFFF" w:themeFill="background1"/>
        <w:spacing w:after="0" w:line="240" w:lineRule="auto"/>
        <w:ind w:left="1440"/>
        <w:rPr>
          <w:color w:val="1F1F1F"/>
        </w:rPr>
      </w:pPr>
    </w:p>
    <w:p w14:paraId="5966AFF7" w14:textId="66B4CB28" w:rsidR="00B11858" w:rsidRPr="00B11858" w:rsidRDefault="00A32521" w:rsidP="082FEEFA">
      <w:pPr>
        <w:rPr>
          <w:rFonts w:ascii="Arial" w:eastAsia="Arial" w:hAnsi="Arial" w:cs="Arial"/>
          <w:b/>
          <w:bCs/>
          <w:color w:val="237D12" w:themeColor="text2"/>
        </w:rPr>
      </w:pPr>
      <w:r>
        <w:rPr>
          <w:rFonts w:ascii="Arial" w:hAnsi="Arial"/>
          <w:b/>
          <w:color w:val="237D12" w:themeColor="text2"/>
        </w:rPr>
        <w:t xml:space="preserve">Personal </w:t>
      </w:r>
      <w:proofErr w:type="spellStart"/>
      <w:r>
        <w:rPr>
          <w:rFonts w:ascii="Arial" w:hAnsi="Arial"/>
          <w:b/>
          <w:color w:val="237D12" w:themeColor="text2"/>
        </w:rPr>
        <w:t>estatal</w:t>
      </w:r>
      <w:proofErr w:type="spellEnd"/>
      <w:r>
        <w:rPr>
          <w:rFonts w:ascii="Arial" w:hAnsi="Arial"/>
          <w:b/>
          <w:color w:val="237D12" w:themeColor="text2"/>
        </w:rPr>
        <w:t xml:space="preserve"> clave</w:t>
      </w:r>
    </w:p>
    <w:p w14:paraId="14529D91" w14:textId="77777777" w:rsidR="00BA08EF" w:rsidRDefault="00BA08EF" w:rsidP="00BA08EF">
      <w:pPr>
        <w:shd w:val="clear" w:color="auto" w:fill="FFFFFF" w:themeFill="background1"/>
        <w:spacing w:after="270" w:line="240" w:lineRule="auto"/>
      </w:pPr>
      <w:r>
        <w:t xml:space="preserve">Gestor </w:t>
      </w:r>
      <w:proofErr w:type="spellStart"/>
      <w:r>
        <w:t>estatal</w:t>
      </w:r>
      <w:proofErr w:type="spellEnd"/>
      <w:r>
        <w:t xml:space="preserve"> de bosques:</w:t>
      </w:r>
      <w:r>
        <w:rPr>
          <w:b/>
        </w:rPr>
        <w:t xml:space="preserve"> Los </w:t>
      </w:r>
      <w:proofErr w:type="spellStart"/>
      <w:r>
        <w:rPr>
          <w:b/>
        </w:rPr>
        <w:t>gestores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estatales</w:t>
      </w:r>
      <w:proofErr w:type="spellEnd"/>
      <w:r>
        <w:rPr>
          <w:b/>
        </w:rPr>
        <w:t xml:space="preserve"> de bosques son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directores</w:t>
      </w:r>
      <w:proofErr w:type="spellEnd"/>
      <w:r>
        <w:rPr>
          <w:b/>
        </w:rPr>
        <w:t xml:space="preserve"> de las </w:t>
      </w:r>
      <w:proofErr w:type="spellStart"/>
      <w:r>
        <w:rPr>
          <w:b/>
        </w:rPr>
        <w:t>agencias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bosques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Estados</w:t>
      </w:r>
      <w:proofErr w:type="spellEnd"/>
      <w:r>
        <w:rPr>
          <w:b/>
        </w:rPr>
        <w:t xml:space="preserve"> Unidos</w:t>
      </w:r>
      <w:r>
        <w:t xml:space="preserve">. </w:t>
      </w:r>
      <w:proofErr w:type="spellStart"/>
      <w:r>
        <w:t>Supervisan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iniciativas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bosques (naturales y </w:t>
      </w:r>
      <w:proofErr w:type="spellStart"/>
      <w:r>
        <w:t>urbanos</w:t>
      </w:r>
      <w:proofErr w:type="spellEnd"/>
      <w:r>
        <w:t xml:space="preserve">)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respectivo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. Son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fundamental de la </w:t>
      </w:r>
      <w:proofErr w:type="spellStart"/>
      <w:r>
        <w:t>estrategia</w:t>
      </w:r>
      <w:proofErr w:type="spellEnd"/>
      <w:r>
        <w:t xml:space="preserve"> de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estado</w:t>
      </w:r>
      <w:proofErr w:type="spellEnd"/>
      <w:r>
        <w:t xml:space="preserve"> para la </w:t>
      </w:r>
      <w:proofErr w:type="spellStart"/>
      <w:r>
        <w:t>gestión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, y las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trabajar</w:t>
      </w:r>
      <w:proofErr w:type="spellEnd"/>
      <w:r>
        <w:t xml:space="preserve"> con </w:t>
      </w:r>
      <w:proofErr w:type="spellStart"/>
      <w:r>
        <w:t>ellos</w:t>
      </w:r>
      <w:proofErr w:type="spellEnd"/>
      <w:r>
        <w:t xml:space="preserve"> y sus </w:t>
      </w:r>
      <w:proofErr w:type="spellStart"/>
      <w:r>
        <w:t>oficinas</w:t>
      </w:r>
      <w:proofErr w:type="spellEnd"/>
      <w:r>
        <w:t xml:space="preserve"> para acceder </w:t>
      </w:r>
      <w:proofErr w:type="spellStart"/>
      <w:r>
        <w:t>mejor</w:t>
      </w:r>
      <w:proofErr w:type="spellEnd"/>
      <w:r>
        <w:t xml:space="preserve"> a la </w:t>
      </w:r>
      <w:proofErr w:type="spellStart"/>
      <w:r>
        <w:t>financiación</w:t>
      </w:r>
      <w:proofErr w:type="spellEnd"/>
      <w:r>
        <w:t xml:space="preserve"> y la </w:t>
      </w:r>
      <w:proofErr w:type="spellStart"/>
      <w:r>
        <w:t>asistencia</w:t>
      </w:r>
      <w:proofErr w:type="spellEnd"/>
      <w:r>
        <w:t xml:space="preserve"> </w:t>
      </w:r>
      <w:proofErr w:type="spellStart"/>
      <w:r>
        <w:t>técnica</w:t>
      </w:r>
      <w:proofErr w:type="spellEnd"/>
      <w:r>
        <w:t xml:space="preserve">. </w:t>
      </w:r>
    </w:p>
    <w:p w14:paraId="40737C3F" w14:textId="58387C9C" w:rsidR="00BA08EF" w:rsidRPr="007F695B" w:rsidRDefault="00BA08EF" w:rsidP="00BA08EF">
      <w:pPr>
        <w:shd w:val="clear" w:color="auto" w:fill="FFFFFF" w:themeFill="background1"/>
        <w:spacing w:after="270" w:line="240" w:lineRule="auto"/>
        <w:rPr>
          <w:color w:val="0563C1"/>
          <w:u w:val="single"/>
        </w:rPr>
      </w:pPr>
      <w:r>
        <w:rPr>
          <w:color w:val="0563C1"/>
          <w:u w:val="single"/>
        </w:rPr>
        <w:t xml:space="preserve">Lista de </w:t>
      </w:r>
      <w:proofErr w:type="spellStart"/>
      <w:r>
        <w:rPr>
          <w:color w:val="0563C1"/>
          <w:u w:val="single"/>
        </w:rPr>
        <w:t>gestores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estatales</w:t>
      </w:r>
      <w:proofErr w:type="spellEnd"/>
      <w:r>
        <w:rPr>
          <w:color w:val="0563C1"/>
          <w:u w:val="single"/>
        </w:rPr>
        <w:t xml:space="preserve"> de bosques de la </w:t>
      </w:r>
      <w:proofErr w:type="spellStart"/>
      <w:r>
        <w:rPr>
          <w:color w:val="0563C1"/>
          <w:u w:val="single"/>
        </w:rPr>
        <w:t>Asociación</w:t>
      </w:r>
      <w:proofErr w:type="spellEnd"/>
      <w:r>
        <w:rPr>
          <w:color w:val="0563C1"/>
          <w:u w:val="single"/>
        </w:rPr>
        <w:t xml:space="preserve"> Nacional de </w:t>
      </w:r>
      <w:proofErr w:type="spellStart"/>
      <w:r>
        <w:rPr>
          <w:color w:val="0563C1"/>
          <w:u w:val="single"/>
        </w:rPr>
        <w:t>Gestores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Estatales</w:t>
      </w:r>
      <w:proofErr w:type="spellEnd"/>
      <w:r>
        <w:rPr>
          <w:color w:val="0563C1"/>
          <w:u w:val="single"/>
        </w:rPr>
        <w:t xml:space="preserve"> de Bosques (NASF)</w:t>
      </w:r>
    </w:p>
    <w:p w14:paraId="29725C0C" w14:textId="77777777" w:rsidR="00BA08EF" w:rsidRDefault="00BA08EF" w:rsidP="00BA08EF">
      <w:pPr>
        <w:shd w:val="clear" w:color="auto" w:fill="FFFFFF" w:themeFill="background1"/>
        <w:spacing w:after="270" w:line="240" w:lineRule="auto"/>
      </w:pPr>
      <w:proofErr w:type="spellStart"/>
      <w:r>
        <w:t>Gestores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: Los </w:t>
      </w:r>
      <w:proofErr w:type="spellStart"/>
      <w:r>
        <w:t>gestores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de bosques </w:t>
      </w:r>
      <w:proofErr w:type="spellStart"/>
      <w:r>
        <w:t>urbanos</w:t>
      </w:r>
      <w:proofErr w:type="spellEnd"/>
      <w:r>
        <w:t xml:space="preserve"> son </w:t>
      </w:r>
      <w:proofErr w:type="spellStart"/>
      <w:r>
        <w:t>especialistas</w:t>
      </w:r>
      <w:proofErr w:type="spellEnd"/>
      <w:r>
        <w:t xml:space="preserve"> que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brindar</w:t>
      </w:r>
      <w:proofErr w:type="spellEnd"/>
      <w:r>
        <w:t xml:space="preserve"> </w:t>
      </w:r>
      <w:proofErr w:type="spellStart"/>
      <w:r>
        <w:t>apoyo</w:t>
      </w:r>
      <w:proofErr w:type="spellEnd"/>
      <w:r>
        <w:t xml:space="preserve"> y </w:t>
      </w:r>
      <w:proofErr w:type="spellStart"/>
      <w:r>
        <w:t>experiencia</w:t>
      </w:r>
      <w:proofErr w:type="spellEnd"/>
      <w:r>
        <w:t xml:space="preserve"> a las </w:t>
      </w:r>
      <w:proofErr w:type="spellStart"/>
      <w:r>
        <w:t>localidades</w:t>
      </w:r>
      <w:proofErr w:type="spellEnd"/>
      <w:r>
        <w:t xml:space="preserve"> y </w:t>
      </w:r>
      <w:proofErr w:type="spellStart"/>
      <w:r>
        <w:t>organizaciones</w:t>
      </w:r>
      <w:proofErr w:type="spellEnd"/>
      <w:r>
        <w:t xml:space="preserve"> para </w:t>
      </w:r>
      <w:proofErr w:type="spellStart"/>
      <w:r>
        <w:t>planificar</w:t>
      </w:r>
      <w:proofErr w:type="spellEnd"/>
      <w:r>
        <w:t xml:space="preserve"> y </w:t>
      </w:r>
      <w:proofErr w:type="spellStart"/>
      <w:r>
        <w:t>cuidar</w:t>
      </w:r>
      <w:proofErr w:type="spellEnd"/>
      <w:r>
        <w:t xml:space="preserve"> las </w:t>
      </w:r>
      <w:proofErr w:type="spellStart"/>
      <w:r>
        <w:t>copas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árboles</w:t>
      </w:r>
      <w:proofErr w:type="spellEnd"/>
      <w:r>
        <w:t xml:space="preserve"> </w:t>
      </w:r>
      <w:proofErr w:type="spellStart"/>
      <w:r>
        <w:t>urbanos</w:t>
      </w:r>
      <w:proofErr w:type="spellEnd"/>
      <w:r>
        <w:t xml:space="preserve">. </w:t>
      </w:r>
    </w:p>
    <w:p w14:paraId="23420610" w14:textId="536645CA" w:rsidR="00BA08EF" w:rsidRPr="007F695B" w:rsidRDefault="00BA08EF" w:rsidP="00BA08EF">
      <w:pPr>
        <w:shd w:val="clear" w:color="auto" w:fill="FFFFFF" w:themeFill="background1"/>
        <w:spacing w:after="270" w:line="240" w:lineRule="auto"/>
        <w:rPr>
          <w:color w:val="0563C1"/>
          <w:u w:val="single"/>
        </w:rPr>
      </w:pPr>
      <w:r>
        <w:rPr>
          <w:color w:val="0563C1"/>
          <w:u w:val="single"/>
        </w:rPr>
        <w:lastRenderedPageBreak/>
        <w:t xml:space="preserve">Lista de </w:t>
      </w:r>
      <w:proofErr w:type="spellStart"/>
      <w:r>
        <w:rPr>
          <w:color w:val="0563C1"/>
          <w:u w:val="single"/>
        </w:rPr>
        <w:t>gestores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estatales</w:t>
      </w:r>
      <w:proofErr w:type="spellEnd"/>
      <w:r>
        <w:rPr>
          <w:color w:val="0563C1"/>
          <w:u w:val="single"/>
        </w:rPr>
        <w:t xml:space="preserve"> de bosques </w:t>
      </w:r>
      <w:proofErr w:type="spellStart"/>
      <w:r>
        <w:rPr>
          <w:color w:val="0563C1"/>
          <w:u w:val="single"/>
        </w:rPr>
        <w:t>urbanos</w:t>
      </w:r>
      <w:proofErr w:type="spellEnd"/>
      <w:r>
        <w:rPr>
          <w:color w:val="0563C1"/>
          <w:u w:val="single"/>
        </w:rPr>
        <w:t xml:space="preserve"> de Arbor Day Foundation</w:t>
      </w:r>
    </w:p>
    <w:p w14:paraId="25250FE3" w14:textId="4763BE93" w:rsidR="00BA08EF" w:rsidRPr="00B11858" w:rsidRDefault="00BA08EF" w:rsidP="082FEEFA">
      <w:pPr>
        <w:rPr>
          <w:rFonts w:ascii="Arial" w:eastAsia="Arial" w:hAnsi="Arial" w:cs="Arial"/>
          <w:b/>
          <w:bCs/>
          <w:color w:val="237D12" w:themeColor="text2"/>
        </w:rPr>
      </w:pPr>
      <w:proofErr w:type="spellStart"/>
      <w:r>
        <w:rPr>
          <w:rFonts w:ascii="Arial" w:hAnsi="Arial"/>
          <w:b/>
          <w:color w:val="237D12" w:themeColor="text2"/>
        </w:rPr>
        <w:t>Consejos</w:t>
      </w:r>
      <w:proofErr w:type="spellEnd"/>
      <w:r>
        <w:rPr>
          <w:rFonts w:ascii="Arial" w:hAnsi="Arial"/>
          <w:b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</w:rPr>
        <w:t>consultivos</w:t>
      </w:r>
      <w:proofErr w:type="spellEnd"/>
      <w:r>
        <w:rPr>
          <w:rFonts w:ascii="Arial" w:hAnsi="Arial"/>
          <w:b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</w:rPr>
        <w:t>estatales</w:t>
      </w:r>
      <w:proofErr w:type="spellEnd"/>
      <w:r>
        <w:rPr>
          <w:rFonts w:ascii="Arial" w:hAnsi="Arial"/>
          <w:b/>
          <w:color w:val="237D12" w:themeColor="text2"/>
        </w:rPr>
        <w:t xml:space="preserve"> de </w:t>
      </w:r>
      <w:proofErr w:type="spellStart"/>
      <w:r>
        <w:rPr>
          <w:rFonts w:ascii="Arial" w:hAnsi="Arial"/>
          <w:b/>
          <w:color w:val="237D12" w:themeColor="text2"/>
        </w:rPr>
        <w:t>gestión</w:t>
      </w:r>
      <w:proofErr w:type="spellEnd"/>
      <w:r>
        <w:rPr>
          <w:rFonts w:ascii="Arial" w:hAnsi="Arial"/>
          <w:b/>
          <w:color w:val="237D12" w:themeColor="text2"/>
        </w:rPr>
        <w:t xml:space="preserve"> de bosques </w:t>
      </w:r>
      <w:proofErr w:type="spellStart"/>
      <w:r>
        <w:rPr>
          <w:rFonts w:ascii="Arial" w:hAnsi="Arial"/>
          <w:b/>
          <w:color w:val="237D12" w:themeColor="text2"/>
        </w:rPr>
        <w:t>urbanos</w:t>
      </w:r>
      <w:proofErr w:type="spellEnd"/>
    </w:p>
    <w:p w14:paraId="0A8C12A7" w14:textId="0455CD68" w:rsidR="000110D6" w:rsidRDefault="000110D6" w:rsidP="000110D6">
      <w:r>
        <w:t xml:space="preserve">Muchos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crean</w:t>
      </w:r>
      <w:proofErr w:type="spellEnd"/>
      <w:r>
        <w:t xml:space="preserve"> </w:t>
      </w:r>
      <w:proofErr w:type="spellStart"/>
      <w:r>
        <w:rPr>
          <w:b/>
        </w:rPr>
        <w:t>consejos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asesores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gestión</w:t>
      </w:r>
      <w:proofErr w:type="spellEnd"/>
      <w:r>
        <w:rPr>
          <w:b/>
        </w:rPr>
        <w:t xml:space="preserve"> de bosques </w:t>
      </w:r>
      <w:proofErr w:type="spellStart"/>
      <w:r>
        <w:rPr>
          <w:b/>
        </w:rPr>
        <w:t>urbanos</w:t>
      </w:r>
      <w:proofErr w:type="spellEnd"/>
      <w:r>
        <w:rPr>
          <w:b/>
        </w:rPr>
        <w:t xml:space="preserve"> y </w:t>
      </w:r>
      <w:proofErr w:type="spellStart"/>
      <w:r>
        <w:rPr>
          <w:b/>
        </w:rPr>
        <w:t>comunitarios</w:t>
      </w:r>
      <w:proofErr w:type="spellEnd"/>
      <w:r>
        <w:t xml:space="preserve">, que </w:t>
      </w:r>
      <w:proofErr w:type="spellStart"/>
      <w:r>
        <w:t>generalmente</w:t>
      </w:r>
      <w:proofErr w:type="spellEnd"/>
      <w:r>
        <w:t xml:space="preserve"> </w:t>
      </w:r>
      <w:proofErr w:type="spellStart"/>
      <w:r>
        <w:t>complementan</w:t>
      </w:r>
      <w:proofErr w:type="spellEnd"/>
      <w:r>
        <w:t xml:space="preserve"> la </w:t>
      </w:r>
      <w:proofErr w:type="spellStart"/>
      <w:r>
        <w:t>experiencia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conocimientos</w:t>
      </w:r>
      <w:proofErr w:type="spellEnd"/>
      <w:r>
        <w:t xml:space="preserve"> del personal de las </w:t>
      </w:r>
      <w:proofErr w:type="spellStart"/>
      <w:r>
        <w:t>agencias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y </w:t>
      </w:r>
      <w:proofErr w:type="spellStart"/>
      <w:r>
        <w:t>garantizan</w:t>
      </w:r>
      <w:proofErr w:type="spellEnd"/>
      <w:r>
        <w:t xml:space="preserve"> que las </w:t>
      </w:r>
      <w:proofErr w:type="spellStart"/>
      <w:r>
        <w:t>diversas</w:t>
      </w:r>
      <w:proofErr w:type="spellEnd"/>
      <w:r>
        <w:t xml:space="preserve"> voces de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estén</w:t>
      </w:r>
      <w:proofErr w:type="spellEnd"/>
      <w:r>
        <w:t xml:space="preserve"> </w:t>
      </w:r>
      <w:proofErr w:type="spellStart"/>
      <w:r>
        <w:t>representadas</w:t>
      </w:r>
      <w:proofErr w:type="spellEnd"/>
      <w:r>
        <w:t xml:space="preserve"> y se </w:t>
      </w:r>
      <w:proofErr w:type="spellStart"/>
      <w:r>
        <w:t>incluya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aporte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</w:t>
      </w:r>
      <w:proofErr w:type="spellStart"/>
      <w:r>
        <w:t>creación</w:t>
      </w:r>
      <w:proofErr w:type="spellEnd"/>
      <w:r>
        <w:t xml:space="preserve"> y la </w:t>
      </w:r>
      <w:proofErr w:type="spellStart"/>
      <w:r>
        <w:t>implementación</w:t>
      </w:r>
      <w:proofErr w:type="spellEnd"/>
      <w:r>
        <w:t xml:space="preserve"> de las </w:t>
      </w:r>
      <w:proofErr w:type="spellStart"/>
      <w:r>
        <w:t>políticas</w:t>
      </w:r>
      <w:proofErr w:type="spellEnd"/>
      <w:r>
        <w:t xml:space="preserve">. A menudo, el </w:t>
      </w:r>
      <w:proofErr w:type="spellStart"/>
      <w:r>
        <w:t>consejo</w:t>
      </w:r>
      <w:proofErr w:type="spellEnd"/>
      <w:r>
        <w:t xml:space="preserve"> </w:t>
      </w:r>
      <w:proofErr w:type="spellStart"/>
      <w:r>
        <w:t>consultivo</w:t>
      </w:r>
      <w:proofErr w:type="spellEnd"/>
      <w:r>
        <w:t xml:space="preserve"> </w:t>
      </w:r>
      <w:proofErr w:type="spellStart"/>
      <w:r>
        <w:t>estará</w:t>
      </w:r>
      <w:proofErr w:type="spellEnd"/>
      <w:r>
        <w:t xml:space="preserve"> </w:t>
      </w:r>
      <w:proofErr w:type="spellStart"/>
      <w:r>
        <w:t>compuesto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personal del Estado, </w:t>
      </w:r>
      <w:proofErr w:type="spellStart"/>
      <w:r>
        <w:t>académicos</w:t>
      </w:r>
      <w:proofErr w:type="spellEnd"/>
      <w:r>
        <w:t xml:space="preserve">, </w:t>
      </w:r>
      <w:proofErr w:type="spellStart"/>
      <w:r>
        <w:t>arboricultores</w:t>
      </w:r>
      <w:proofErr w:type="spellEnd"/>
      <w:r>
        <w:t xml:space="preserve">,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comunitarias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partes </w:t>
      </w:r>
      <w:proofErr w:type="spellStart"/>
      <w:r>
        <w:t>interesadas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. A </w:t>
      </w:r>
      <w:proofErr w:type="spellStart"/>
      <w:r>
        <w:t>continuación</w:t>
      </w:r>
      <w:proofErr w:type="spellEnd"/>
      <w:r>
        <w:t xml:space="preserve"> </w:t>
      </w:r>
      <w:proofErr w:type="spellStart"/>
      <w:r>
        <w:t>incluimos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ejemplos</w:t>
      </w:r>
      <w:proofErr w:type="spellEnd"/>
      <w:r>
        <w:t xml:space="preserve"> de </w:t>
      </w:r>
      <w:proofErr w:type="spellStart"/>
      <w:r>
        <w:t>consejos</w:t>
      </w:r>
      <w:proofErr w:type="spellEnd"/>
      <w:r>
        <w:t xml:space="preserve"> </w:t>
      </w:r>
      <w:proofErr w:type="spellStart"/>
      <w:r>
        <w:t>consultivos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, </w:t>
      </w:r>
      <w:proofErr w:type="spellStart"/>
      <w:r>
        <w:t>medianos</w:t>
      </w:r>
      <w:proofErr w:type="spellEnd"/>
      <w:r>
        <w:t xml:space="preserve"> y </w:t>
      </w:r>
      <w:proofErr w:type="spellStart"/>
      <w:r>
        <w:t>pequeños</w:t>
      </w:r>
      <w:proofErr w:type="spellEnd"/>
      <w:r>
        <w:t>.</w:t>
      </w:r>
    </w:p>
    <w:p w14:paraId="3AB441F9" w14:textId="77777777" w:rsidR="000110D6" w:rsidRDefault="000110D6" w:rsidP="000110D6">
      <w:proofErr w:type="spellStart"/>
      <w:r>
        <w:t>Consejos</w:t>
      </w:r>
      <w:proofErr w:type="spellEnd"/>
      <w:r>
        <w:t xml:space="preserve"> </w:t>
      </w:r>
      <w:proofErr w:type="spellStart"/>
      <w:r>
        <w:t>consultivos</w:t>
      </w:r>
      <w:proofErr w:type="spellEnd"/>
      <w:r>
        <w:t xml:space="preserve"> </w:t>
      </w:r>
      <w:proofErr w:type="spellStart"/>
      <w:r>
        <w:t>estatales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: </w:t>
      </w:r>
    </w:p>
    <w:p w14:paraId="3053B4DD" w14:textId="29314A8F" w:rsidR="000110D6" w:rsidRPr="00D65C57" w:rsidRDefault="000110D6" w:rsidP="007F695B">
      <w:pPr>
        <w:pStyle w:val="ListParagraph"/>
        <w:numPr>
          <w:ilvl w:val="0"/>
          <w:numId w:val="6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>California</w:t>
      </w:r>
    </w:p>
    <w:p w14:paraId="164E6019" w14:textId="5623FD10" w:rsidR="000110D6" w:rsidRPr="00D65C57" w:rsidRDefault="000110D6" w:rsidP="007F695B">
      <w:pPr>
        <w:pStyle w:val="ListParagraph"/>
        <w:numPr>
          <w:ilvl w:val="0"/>
          <w:numId w:val="6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>Nueva York</w:t>
      </w:r>
    </w:p>
    <w:p w14:paraId="57C96271" w14:textId="7B78BED7" w:rsidR="000110D6" w:rsidRPr="00D65C57" w:rsidRDefault="000110D6" w:rsidP="007F695B">
      <w:pPr>
        <w:pStyle w:val="ListParagraph"/>
        <w:numPr>
          <w:ilvl w:val="0"/>
          <w:numId w:val="6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>Florida</w:t>
      </w:r>
    </w:p>
    <w:p w14:paraId="63D26E34" w14:textId="77777777" w:rsidR="000110D6" w:rsidRDefault="000110D6" w:rsidP="000110D6">
      <w:proofErr w:type="spellStart"/>
      <w:r>
        <w:t>Consejos</w:t>
      </w:r>
      <w:proofErr w:type="spellEnd"/>
      <w:r>
        <w:t xml:space="preserve"> </w:t>
      </w:r>
      <w:proofErr w:type="spellStart"/>
      <w:r>
        <w:t>consultivos</w:t>
      </w:r>
      <w:proofErr w:type="spellEnd"/>
      <w:r>
        <w:t xml:space="preserve"> de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medianos</w:t>
      </w:r>
      <w:proofErr w:type="spellEnd"/>
      <w:r>
        <w:t xml:space="preserve">: </w:t>
      </w:r>
    </w:p>
    <w:p w14:paraId="1ADAA2F9" w14:textId="083F9601" w:rsidR="000110D6" w:rsidRPr="00D65C57" w:rsidRDefault="000110D6" w:rsidP="007F695B">
      <w:pPr>
        <w:pStyle w:val="ListParagraph"/>
        <w:numPr>
          <w:ilvl w:val="0"/>
          <w:numId w:val="5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>Virginia</w:t>
      </w:r>
    </w:p>
    <w:p w14:paraId="50AAFB61" w14:textId="2E98AF2E" w:rsidR="000110D6" w:rsidRPr="00D65C57" w:rsidRDefault="000110D6" w:rsidP="007F695B">
      <w:pPr>
        <w:pStyle w:val="ListParagraph"/>
        <w:numPr>
          <w:ilvl w:val="0"/>
          <w:numId w:val="5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 xml:space="preserve">Wisconsin </w:t>
      </w:r>
    </w:p>
    <w:p w14:paraId="4A7A98AC" w14:textId="3FDE3CA9" w:rsidR="000110D6" w:rsidRPr="00D65C57" w:rsidRDefault="000110D6" w:rsidP="007F695B">
      <w:pPr>
        <w:pStyle w:val="ListParagraph"/>
        <w:numPr>
          <w:ilvl w:val="0"/>
          <w:numId w:val="5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>Connecticut</w:t>
      </w:r>
    </w:p>
    <w:p w14:paraId="5C3FCF8E" w14:textId="77777777" w:rsidR="000110D6" w:rsidRDefault="000110D6" w:rsidP="000110D6">
      <w:proofErr w:type="spellStart"/>
      <w:r>
        <w:t>Consejos</w:t>
      </w:r>
      <w:proofErr w:type="spellEnd"/>
      <w:r>
        <w:t xml:space="preserve"> </w:t>
      </w:r>
      <w:proofErr w:type="spellStart"/>
      <w:r>
        <w:t>consultivos</w:t>
      </w:r>
      <w:proofErr w:type="spellEnd"/>
      <w:r>
        <w:t xml:space="preserve"> de </w:t>
      </w:r>
      <w:proofErr w:type="spellStart"/>
      <w:r>
        <w:t>estados</w:t>
      </w:r>
      <w:proofErr w:type="spellEnd"/>
      <w:r>
        <w:t xml:space="preserve"> </w:t>
      </w:r>
      <w:proofErr w:type="spellStart"/>
      <w:r>
        <w:t>pequeños</w:t>
      </w:r>
      <w:proofErr w:type="spellEnd"/>
      <w:r>
        <w:t>:</w:t>
      </w:r>
    </w:p>
    <w:p w14:paraId="170A68F5" w14:textId="577E8933" w:rsidR="000110D6" w:rsidRPr="00D65C57" w:rsidRDefault="000110D6" w:rsidP="007F695B">
      <w:pPr>
        <w:pStyle w:val="ListParagraph"/>
        <w:numPr>
          <w:ilvl w:val="0"/>
          <w:numId w:val="4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 xml:space="preserve">Rhode Island </w:t>
      </w:r>
    </w:p>
    <w:p w14:paraId="056947D7" w14:textId="2028D06D" w:rsidR="000110D6" w:rsidRPr="00D65C57" w:rsidRDefault="000110D6" w:rsidP="007F695B">
      <w:pPr>
        <w:pStyle w:val="ListParagraph"/>
        <w:numPr>
          <w:ilvl w:val="0"/>
          <w:numId w:val="4"/>
        </w:numPr>
        <w:rPr>
          <w:color w:val="0070C0"/>
          <w:u w:val="single"/>
        </w:rPr>
      </w:pPr>
      <w:r w:rsidRPr="00D65C57">
        <w:rPr>
          <w:color w:val="0070C0"/>
          <w:u w:val="single"/>
        </w:rPr>
        <w:t xml:space="preserve">Delaware </w:t>
      </w:r>
    </w:p>
    <w:p w14:paraId="3A0DF7F2" w14:textId="5312440D" w:rsidR="000110D6" w:rsidRPr="00D65C57" w:rsidRDefault="000110D6" w:rsidP="007F695B">
      <w:pPr>
        <w:pStyle w:val="ListParagraph"/>
        <w:numPr>
          <w:ilvl w:val="0"/>
          <w:numId w:val="4"/>
        </w:numPr>
        <w:rPr>
          <w:color w:val="0070C0"/>
          <w:u w:val="single"/>
        </w:rPr>
      </w:pPr>
      <w:proofErr w:type="spellStart"/>
      <w:r w:rsidRPr="00D65C57">
        <w:rPr>
          <w:color w:val="0070C0"/>
          <w:u w:val="single"/>
        </w:rPr>
        <w:t>Hawái</w:t>
      </w:r>
      <w:proofErr w:type="spellEnd"/>
      <w:r w:rsidRPr="00D65C57">
        <w:rPr>
          <w:color w:val="0070C0"/>
          <w:u w:val="single"/>
        </w:rPr>
        <w:t xml:space="preserve"> </w:t>
      </w:r>
    </w:p>
    <w:p w14:paraId="2538C657" w14:textId="193766F9" w:rsidR="3163752A" w:rsidRDefault="3163752A" w:rsidP="3163752A">
      <w:pPr>
        <w:pStyle w:val="ListParagraph"/>
      </w:pPr>
    </w:p>
    <w:p w14:paraId="618187F5" w14:textId="0C9067B9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42B6AF4B" w14:textId="754EE437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58F4D207" w14:textId="6FDEA3F2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37FE6FD3" w14:textId="29A861E0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593C4027" w14:textId="4DBDCB88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5EFD24E6" w14:textId="6C1B277D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144A6F46" w14:textId="45536BAD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5679F4C0" w14:textId="578DCA26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3CFFCABD" w14:textId="13308BCE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6DF03D4C" w14:textId="4B5C47AC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0C7F7219" w14:textId="41DA5EE7" w:rsidR="590DDE7B" w:rsidRDefault="590DDE7B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</w:p>
    <w:p w14:paraId="6AA32DFC" w14:textId="5E895DB6" w:rsidR="00755B2A" w:rsidRPr="000110D6" w:rsidRDefault="00755B2A" w:rsidP="590DDE7B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lastRenderedPageBreak/>
        <w:t>Referencias</w:t>
      </w:r>
      <w:proofErr w:type="spellEnd"/>
    </w:p>
    <w:p w14:paraId="129BE834" w14:textId="0EF24910" w:rsidR="002F05B4" w:rsidRDefault="002F05B4" w:rsidP="002F05B4">
      <w:r>
        <w:t>California Urban Forest Advisory | CAL FIRE.</w:t>
      </w:r>
      <w:r>
        <w:rPr>
          <w:rStyle w:val="tw4winExternal"/>
        </w:rPr>
        <w:t xml:space="preserve"> </w:t>
      </w:r>
      <w:r w:rsidRPr="00485B8B">
        <w:rPr>
          <w:rStyle w:val="Hyperlink"/>
          <w:kern w:val="0"/>
          <w14:ligatures w14:val="none"/>
        </w:rPr>
        <w:t>https://www.fire.ca.gov/what-we-do/grants/urban-and-community-forestry-grants/california-urban-forest-advisory</w:t>
      </w:r>
      <w:r>
        <w:t xml:space="preserve"> </w:t>
      </w:r>
    </w:p>
    <w:p w14:paraId="0227BB0E" w14:textId="776264F9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Connecticut Urban Forest Council. (sin </w:t>
      </w:r>
      <w:proofErr w:type="spellStart"/>
      <w:r>
        <w:t>fecha</w:t>
      </w:r>
      <w:proofErr w:type="spellEnd"/>
      <w:r>
        <w:t xml:space="preserve">). Connecticut Urban Forest Council. </w:t>
      </w:r>
      <w:r w:rsidRPr="00485B8B">
        <w:rPr>
          <w:rStyle w:val="Hyperlink"/>
          <w:kern w:val="0"/>
          <w14:ligatures w14:val="none"/>
        </w:rPr>
        <w:t xml:space="preserve">https://cturbanforestcouncil.org/  </w:t>
      </w:r>
    </w:p>
    <w:p w14:paraId="493FC959" w14:textId="6D623B98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DCNR. (sin </w:t>
      </w:r>
      <w:proofErr w:type="spellStart"/>
      <w:r>
        <w:t>fecha</w:t>
      </w:r>
      <w:proofErr w:type="spellEnd"/>
      <w:r>
        <w:t xml:space="preserve">). Urban and community forestry. Pennsylvania Department of Conservation &amp; Natural Resources. </w:t>
      </w:r>
      <w:r w:rsidRPr="00485B8B">
        <w:rPr>
          <w:rStyle w:val="Hyperlink"/>
          <w:kern w:val="0"/>
          <w14:ligatures w14:val="none"/>
        </w:rPr>
        <w:t xml:space="preserve">https://www.dcnr.pa.gov/Communities/UrbanAndCommunityForestry/Pages/default.aspx#:~:text=Contact%20the%20Department%20of%20Conservation,Opens%20In%20A%20New%20Window  </w:t>
      </w:r>
    </w:p>
    <w:p w14:paraId="2F1C3D31" w14:textId="316FD4EA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DOF financial assistance programs. (sin </w:t>
      </w:r>
      <w:proofErr w:type="spellStart"/>
      <w:r>
        <w:t>fecha</w:t>
      </w:r>
      <w:proofErr w:type="spellEnd"/>
      <w:r>
        <w:t xml:space="preserve">). Virginia Department of Forestry </w:t>
      </w:r>
      <w:r w:rsidRPr="00485B8B">
        <w:rPr>
          <w:rStyle w:val="Hyperlink"/>
          <w:kern w:val="0"/>
          <w14:ligatures w14:val="none"/>
        </w:rPr>
        <w:t xml:space="preserve">https://dof.virginia.gov/financial-assistance-programs/ </w:t>
      </w:r>
    </w:p>
    <w:p w14:paraId="696453D2" w14:textId="21CE6D19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Florida Urban Forestry Council. (6 de </w:t>
      </w:r>
      <w:proofErr w:type="spellStart"/>
      <w:r>
        <w:t>marzo</w:t>
      </w:r>
      <w:proofErr w:type="spellEnd"/>
      <w:r>
        <w:t xml:space="preserve"> de 2024). Home | Florida Urban Forestry Council. </w:t>
      </w:r>
      <w:r w:rsidRPr="00485B8B">
        <w:rPr>
          <w:rStyle w:val="Hyperlink"/>
          <w:kern w:val="0"/>
          <w14:ligatures w14:val="none"/>
        </w:rPr>
        <w:t xml:space="preserve">https://fufc.org/ </w:t>
      </w:r>
    </w:p>
    <w:p w14:paraId="48F08305" w14:textId="150F4D7A" w:rsidR="002F05B4" w:rsidRDefault="002F05B4" w:rsidP="002F05B4">
      <w:r>
        <w:t xml:space="preserve">Grants | Department of Forests - Parks and Recreation. (sin </w:t>
      </w:r>
      <w:proofErr w:type="spellStart"/>
      <w:r>
        <w:t>fecha</w:t>
      </w:r>
      <w:proofErr w:type="spellEnd"/>
      <w:r>
        <w:t xml:space="preserve">). </w:t>
      </w:r>
      <w:r w:rsidRPr="00485B8B">
        <w:rPr>
          <w:rStyle w:val="Hyperlink"/>
          <w:kern w:val="0"/>
          <w14:ligatures w14:val="none"/>
        </w:rPr>
        <w:t>https://fpr.vermont.gov/about/grants</w:t>
      </w:r>
      <w:r>
        <w:t xml:space="preserve">  </w:t>
      </w:r>
    </w:p>
    <w:p w14:paraId="4DDF2797" w14:textId="580676B6" w:rsidR="002F05B4" w:rsidRDefault="002F05B4" w:rsidP="002F05B4">
      <w:r>
        <w:t xml:space="preserve">History/Mission – Rhode Island Tree Council. (sin </w:t>
      </w:r>
      <w:proofErr w:type="spellStart"/>
      <w:r>
        <w:t>fecha</w:t>
      </w:r>
      <w:proofErr w:type="spellEnd"/>
      <w:r>
        <w:t xml:space="preserve">). State of Rhode Island </w:t>
      </w:r>
      <w:r w:rsidRPr="00485B8B">
        <w:rPr>
          <w:rStyle w:val="Hyperlink"/>
          <w:kern w:val="0"/>
          <w14:ligatures w14:val="none"/>
        </w:rPr>
        <w:t>https://ritree.org/history-mission/</w:t>
      </w:r>
      <w:r>
        <w:rPr>
          <w:rStyle w:val="tw4winExternal"/>
        </w:rPr>
        <w:t xml:space="preserve">  </w:t>
      </w:r>
    </w:p>
    <w:p w14:paraId="04FE9E5B" w14:textId="5875BE59" w:rsidR="002F05B4" w:rsidRDefault="002F05B4" w:rsidP="002F05B4">
      <w:proofErr w:type="spellStart"/>
      <w:r>
        <w:t>Kaulunani</w:t>
      </w:r>
      <w:proofErr w:type="spellEnd"/>
      <w:r>
        <w:t xml:space="preserve"> Urban &amp; Community Forestry Council. (24 de </w:t>
      </w:r>
      <w:proofErr w:type="spellStart"/>
      <w:r>
        <w:t>enero</w:t>
      </w:r>
      <w:proofErr w:type="spellEnd"/>
      <w:r>
        <w:t xml:space="preserve"> de 2024). Division of Forestry and Wildlife: Forestry Program. </w:t>
      </w:r>
      <w:r w:rsidRPr="00485B8B">
        <w:rPr>
          <w:rStyle w:val="Hyperlink"/>
          <w:kern w:val="0"/>
          <w14:ligatures w14:val="none"/>
        </w:rPr>
        <w:t>https://dlnr.hawaii.gov/forestry/lap/kaulunani/council/</w:t>
      </w:r>
      <w:r>
        <w:t xml:space="preserve">  </w:t>
      </w:r>
    </w:p>
    <w:p w14:paraId="370DBC03" w14:textId="7D65E583" w:rsidR="002F05B4" w:rsidRDefault="002F05B4" w:rsidP="002F05B4">
      <w:r>
        <w:t xml:space="preserve">New York State Urban Forestry Council. (sin </w:t>
      </w:r>
      <w:proofErr w:type="spellStart"/>
      <w:r>
        <w:t>fecha</w:t>
      </w:r>
      <w:proofErr w:type="spellEnd"/>
      <w:r>
        <w:t>). New York State Urban Forestry Council. New York State Urban Forestry Council.</w:t>
      </w:r>
      <w:r>
        <w:rPr>
          <w:rStyle w:val="tw4winExternal"/>
        </w:rPr>
        <w:t xml:space="preserve"> </w:t>
      </w:r>
      <w:r w:rsidRPr="00485B8B">
        <w:rPr>
          <w:rStyle w:val="Hyperlink"/>
          <w:kern w:val="0"/>
          <w14:ligatures w14:val="none"/>
        </w:rPr>
        <w:t>https://nysufc.org/</w:t>
      </w:r>
      <w:r>
        <w:rPr>
          <w:rStyle w:val="tw4winExternal"/>
        </w:rPr>
        <w:t xml:space="preserve">  </w:t>
      </w:r>
    </w:p>
    <w:p w14:paraId="24F28659" w14:textId="55DB6010" w:rsidR="002F05B4" w:rsidRPr="00611487" w:rsidRDefault="002F05B4" w:rsidP="002F05B4">
      <w:pPr>
        <w:rPr>
          <w:rStyle w:val="tw4winExternal"/>
        </w:rPr>
      </w:pPr>
      <w:r>
        <w:t xml:space="preserve">Oregon Department of </w:t>
      </w:r>
      <w:bookmarkStart w:id="0" w:name="_Int_bCiWn4xY"/>
      <w:r>
        <w:t>Forestry :</w:t>
      </w:r>
      <w:bookmarkEnd w:id="0"/>
      <w:r>
        <w:t xml:space="preserve"> Laws &amp; </w:t>
      </w:r>
      <w:bookmarkStart w:id="1" w:name="_Int_UL6csF7U"/>
      <w:r>
        <w:t>rules :</w:t>
      </w:r>
      <w:bookmarkEnd w:id="1"/>
      <w:r>
        <w:t xml:space="preserve"> State of Oregon. (sin </w:t>
      </w:r>
      <w:proofErr w:type="spellStart"/>
      <w:r>
        <w:t>fecha</w:t>
      </w:r>
      <w:proofErr w:type="spellEnd"/>
      <w:r>
        <w:t xml:space="preserve">). Laws &amp; </w:t>
      </w:r>
      <w:bookmarkStart w:id="2" w:name="_Int_AoH1nOOB"/>
      <w:r>
        <w:t>Rules :</w:t>
      </w:r>
      <w:bookmarkEnd w:id="2"/>
      <w:r>
        <w:t xml:space="preserve"> Oregon Department of Forestry. </w:t>
      </w:r>
      <w:r w:rsidRPr="00485B8B">
        <w:rPr>
          <w:rStyle w:val="Hyperlink"/>
          <w:kern w:val="0"/>
          <w14:ligatures w14:val="none"/>
        </w:rPr>
        <w:t>https://www.oregon.gov/odf/pages/lawsrules.aspx</w:t>
      </w:r>
      <w:r>
        <w:rPr>
          <w:rStyle w:val="tw4winExternal"/>
        </w:rPr>
        <w:t xml:space="preserve">  </w:t>
      </w:r>
    </w:p>
    <w:p w14:paraId="0718D436" w14:textId="357DD4EE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State Urban Forestry Coordinators - the Arbor Day Foundation. (sin </w:t>
      </w:r>
      <w:proofErr w:type="spellStart"/>
      <w:r>
        <w:t>fecha</w:t>
      </w:r>
      <w:proofErr w:type="spellEnd"/>
      <w:r>
        <w:t xml:space="preserve">). </w:t>
      </w:r>
      <w:r w:rsidRPr="00485B8B">
        <w:rPr>
          <w:rStyle w:val="Hyperlink"/>
          <w:kern w:val="0"/>
          <w14:ligatures w14:val="none"/>
        </w:rPr>
        <w:t xml:space="preserve">https://www.arborday.org/programs/treecityusa/forestrycoordinators.cfm  </w:t>
      </w:r>
    </w:p>
    <w:p w14:paraId="5E91C0DB" w14:textId="411B5E15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Urban and Community Forestry - Delaware Department of Agriculture - State of Delaware. (16 de </w:t>
      </w:r>
      <w:proofErr w:type="spellStart"/>
      <w:r>
        <w:t>enero</w:t>
      </w:r>
      <w:proofErr w:type="spellEnd"/>
      <w:r>
        <w:t xml:space="preserve"> de 2024). Delaware Department of Agriculture - State of Delaware. </w:t>
      </w:r>
      <w:r w:rsidRPr="00485B8B">
        <w:rPr>
          <w:rStyle w:val="Hyperlink"/>
          <w:kern w:val="0"/>
          <w14:ligatures w14:val="none"/>
        </w:rPr>
        <w:t xml:space="preserve">https://agriculture.delaware.gov/forest-service/urban-and-community/  </w:t>
      </w:r>
    </w:p>
    <w:p w14:paraId="18A075F7" w14:textId="46CA85D3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Virginia’s Urban Forest Council - Trees Virginia Non-Profit Organization. (sin </w:t>
      </w:r>
      <w:proofErr w:type="spellStart"/>
      <w:r>
        <w:t>fecha</w:t>
      </w:r>
      <w:proofErr w:type="spellEnd"/>
      <w:r>
        <w:t xml:space="preserve">). Trees Virginia. </w:t>
      </w:r>
      <w:r w:rsidRPr="00485B8B">
        <w:rPr>
          <w:rStyle w:val="Hyperlink"/>
          <w:kern w:val="0"/>
          <w14:ligatures w14:val="none"/>
        </w:rPr>
        <w:t xml:space="preserve">https://www.treesvirginia.org/  </w:t>
      </w:r>
    </w:p>
    <w:p w14:paraId="5EDA477D" w14:textId="667BED44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Who we are - National Association of State Foresters. (20 de </w:t>
      </w:r>
      <w:proofErr w:type="spellStart"/>
      <w:r>
        <w:t>octubre</w:t>
      </w:r>
      <w:proofErr w:type="spellEnd"/>
      <w:r>
        <w:t xml:space="preserve"> de 2022). National Association of State Foresters. </w:t>
      </w:r>
      <w:r w:rsidRPr="00485B8B">
        <w:rPr>
          <w:rStyle w:val="Hyperlink"/>
          <w:kern w:val="0"/>
          <w14:ligatures w14:val="none"/>
        </w:rPr>
        <w:t xml:space="preserve">https://www.stateforesters.org/who-we-are/  </w:t>
      </w:r>
    </w:p>
    <w:p w14:paraId="76F5808A" w14:textId="27E32A6B" w:rsidR="002F05B4" w:rsidRPr="00485B8B" w:rsidRDefault="002F05B4" w:rsidP="002F05B4">
      <w:pPr>
        <w:rPr>
          <w:rStyle w:val="Hyperlink"/>
          <w:kern w:val="0"/>
          <w14:ligatures w14:val="none"/>
        </w:rPr>
      </w:pPr>
      <w:r>
        <w:t xml:space="preserve">Wisconsin Urban Forestry Council | | Wisconsin DNR. (sin </w:t>
      </w:r>
      <w:proofErr w:type="spellStart"/>
      <w:r>
        <w:t>fecha</w:t>
      </w:r>
      <w:proofErr w:type="spellEnd"/>
      <w:r>
        <w:t xml:space="preserve">). </w:t>
      </w:r>
      <w:r w:rsidRPr="00485B8B">
        <w:rPr>
          <w:rStyle w:val="Hyperlink"/>
          <w:kern w:val="0"/>
          <w14:ligatures w14:val="none"/>
        </w:rPr>
        <w:t>https://dnr.wisconsin.gov/topic/urbanforests/members</w:t>
      </w:r>
    </w:p>
    <w:p w14:paraId="7A10F9FC" w14:textId="5D406816" w:rsidR="5D873485" w:rsidRPr="00611487" w:rsidRDefault="5D873485">
      <w:pPr>
        <w:rPr>
          <w:rStyle w:val="tw4winExternal"/>
        </w:rPr>
      </w:pPr>
      <w:r>
        <w:lastRenderedPageBreak/>
        <w:t xml:space="preserve">The Impact of Statewide Urban Forestry Programs: A Survey of Cities in Oregon, U.S. Paul D. Ries, A. Scott Reed, Sarah J. Kresse Arboriculture &amp; Urban Forestry (AUF) May 2007, 33 (3) 168-175; DOI: </w:t>
      </w:r>
      <w:r w:rsidRPr="00055B82">
        <w:t>10.48044/jauf.2007.019</w:t>
      </w:r>
    </w:p>
    <w:p w14:paraId="3BFAF030" w14:textId="02FA9FAB" w:rsidR="000220D5" w:rsidRPr="00356801" w:rsidRDefault="000220D5" w:rsidP="002F05B4"/>
    <w:sectPr w:rsidR="000220D5" w:rsidRPr="00356801" w:rsidSect="009737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C8D1C" w14:textId="77777777" w:rsidR="009737B2" w:rsidRDefault="009737B2" w:rsidP="00806CAA">
      <w:pPr>
        <w:spacing w:after="0" w:line="240" w:lineRule="auto"/>
      </w:pPr>
      <w:r>
        <w:separator/>
      </w:r>
    </w:p>
  </w:endnote>
  <w:endnote w:type="continuationSeparator" w:id="0">
    <w:p w14:paraId="53DF1CBF" w14:textId="77777777" w:rsidR="009737B2" w:rsidRDefault="009737B2" w:rsidP="00806CAA">
      <w:pPr>
        <w:spacing w:after="0" w:line="240" w:lineRule="auto"/>
      </w:pPr>
      <w:r>
        <w:continuationSeparator/>
      </w:r>
    </w:p>
  </w:endnote>
  <w:endnote w:type="continuationNotice" w:id="1">
    <w:p w14:paraId="15BF01B6" w14:textId="77777777" w:rsidR="009737B2" w:rsidRDefault="009737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8A8AD" w14:textId="77777777" w:rsidR="009737B2" w:rsidRDefault="009737B2" w:rsidP="00806CAA">
      <w:pPr>
        <w:spacing w:after="0" w:line="240" w:lineRule="auto"/>
      </w:pPr>
      <w:r>
        <w:separator/>
      </w:r>
    </w:p>
  </w:footnote>
  <w:footnote w:type="continuationSeparator" w:id="0">
    <w:p w14:paraId="443495C8" w14:textId="77777777" w:rsidR="009737B2" w:rsidRDefault="009737B2" w:rsidP="00806CAA">
      <w:pPr>
        <w:spacing w:after="0" w:line="240" w:lineRule="auto"/>
      </w:pPr>
      <w:r>
        <w:continuationSeparator/>
      </w:r>
    </w:p>
  </w:footnote>
  <w:footnote w:type="continuationNotice" w:id="1">
    <w:p w14:paraId="618E3C01" w14:textId="77777777" w:rsidR="009737B2" w:rsidRDefault="009737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/kbVlXuSg/Tf7S" int2:id="CLYsL7xi">
      <int2:state int2:value="Rejected" int2:type="AugLoop_Text_Critique"/>
    </int2:textHash>
    <int2:bookmark int2:bookmarkName="_Int_UL6csF7U" int2:invalidationBookmarkName="" int2:hashCode="HVIy1DmMb2f7GX" int2:id="MKtnFmFd">
      <int2:state int2:value="Rejected" int2:type="AugLoop_Text_Critique"/>
    </int2:bookmark>
    <int2:bookmark int2:bookmarkName="_Int_AoH1nOOB" int2:invalidationBookmarkName="" int2:hashCode="Wy3URPk0Ln3gud" int2:id="9358sM9N">
      <int2:state int2:value="Rejected" int2:type="AugLoop_Text_Critique"/>
    </int2:bookmark>
    <int2:bookmark int2:bookmarkName="_Int_bCiWn4xY" int2:invalidationBookmarkName="" int2:hashCode="A4j+egMHOm5RXH" int2:id="Xu9JA2eR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9D02F"/>
    <w:multiLevelType w:val="hybridMultilevel"/>
    <w:tmpl w:val="3CA4BD16"/>
    <w:lvl w:ilvl="0" w:tplc="A9A48C5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  <w:color w:val="auto"/>
      </w:rPr>
    </w:lvl>
    <w:lvl w:ilvl="1" w:tplc="C5BC6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3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25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DCA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50B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26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78F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F2C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C25FA"/>
    <w:multiLevelType w:val="hybridMultilevel"/>
    <w:tmpl w:val="47469AE0"/>
    <w:lvl w:ilvl="0" w:tplc="01766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D28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569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B48C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44A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A826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680D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25F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EF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67D81"/>
    <w:multiLevelType w:val="hybridMultilevel"/>
    <w:tmpl w:val="242E6D5C"/>
    <w:lvl w:ilvl="0" w:tplc="D6EE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EE4F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E7C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0E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602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23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A4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268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C85B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719A7"/>
    <w:multiLevelType w:val="hybridMultilevel"/>
    <w:tmpl w:val="EFD2EDA8"/>
    <w:lvl w:ilvl="0" w:tplc="DEFAD32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  <w:color w:val="auto"/>
      </w:rPr>
    </w:lvl>
    <w:lvl w:ilvl="1" w:tplc="0B46FC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7ABB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E31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A8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BA0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608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85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725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9BD8D"/>
    <w:multiLevelType w:val="hybridMultilevel"/>
    <w:tmpl w:val="BF662C7E"/>
    <w:lvl w:ilvl="0" w:tplc="593A5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0AA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D40B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2B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C3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D06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A06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82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CA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C0F67"/>
    <w:multiLevelType w:val="hybridMultilevel"/>
    <w:tmpl w:val="D6A886A6"/>
    <w:lvl w:ilvl="0" w:tplc="FF0C158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  <w:color w:val="auto"/>
      </w:rPr>
    </w:lvl>
    <w:lvl w:ilvl="1" w:tplc="0CE860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2A4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1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BE2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8C70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E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C49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C2C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619442">
    <w:abstractNumId w:val="1"/>
  </w:num>
  <w:num w:numId="2" w16cid:durableId="708993500">
    <w:abstractNumId w:val="4"/>
  </w:num>
  <w:num w:numId="3" w16cid:durableId="632903858">
    <w:abstractNumId w:val="2"/>
  </w:num>
  <w:num w:numId="4" w16cid:durableId="140972076">
    <w:abstractNumId w:val="0"/>
  </w:num>
  <w:num w:numId="5" w16cid:durableId="1405030140">
    <w:abstractNumId w:val="3"/>
  </w:num>
  <w:num w:numId="6" w16cid:durableId="123635862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02913"/>
    <w:rsid w:val="000110D6"/>
    <w:rsid w:val="00013EEA"/>
    <w:rsid w:val="000176EF"/>
    <w:rsid w:val="00020476"/>
    <w:rsid w:val="000220D5"/>
    <w:rsid w:val="00034930"/>
    <w:rsid w:val="00036E9E"/>
    <w:rsid w:val="000459ED"/>
    <w:rsid w:val="00055B82"/>
    <w:rsid w:val="000B321B"/>
    <w:rsid w:val="00120D13"/>
    <w:rsid w:val="00197E0E"/>
    <w:rsid w:val="001B024E"/>
    <w:rsid w:val="00265457"/>
    <w:rsid w:val="00273A08"/>
    <w:rsid w:val="002F05B4"/>
    <w:rsid w:val="00314D79"/>
    <w:rsid w:val="00353997"/>
    <w:rsid w:val="00354C7E"/>
    <w:rsid w:val="00356801"/>
    <w:rsid w:val="003575EA"/>
    <w:rsid w:val="003610C0"/>
    <w:rsid w:val="00376263"/>
    <w:rsid w:val="00391D74"/>
    <w:rsid w:val="003967E2"/>
    <w:rsid w:val="003972A8"/>
    <w:rsid w:val="0042407C"/>
    <w:rsid w:val="00455DF0"/>
    <w:rsid w:val="00485B8B"/>
    <w:rsid w:val="00487FCD"/>
    <w:rsid w:val="004903A6"/>
    <w:rsid w:val="004905EA"/>
    <w:rsid w:val="004B4BCE"/>
    <w:rsid w:val="004D5B21"/>
    <w:rsid w:val="004E4F70"/>
    <w:rsid w:val="00546E5A"/>
    <w:rsid w:val="00590EA3"/>
    <w:rsid w:val="005D052F"/>
    <w:rsid w:val="005F5F5C"/>
    <w:rsid w:val="00611487"/>
    <w:rsid w:val="00644BBC"/>
    <w:rsid w:val="0067150B"/>
    <w:rsid w:val="006A3959"/>
    <w:rsid w:val="006C5A53"/>
    <w:rsid w:val="006C7CF6"/>
    <w:rsid w:val="006D2E40"/>
    <w:rsid w:val="00720992"/>
    <w:rsid w:val="00755B2A"/>
    <w:rsid w:val="00787669"/>
    <w:rsid w:val="007F695B"/>
    <w:rsid w:val="00806CAA"/>
    <w:rsid w:val="00853FE5"/>
    <w:rsid w:val="00867C35"/>
    <w:rsid w:val="008F0851"/>
    <w:rsid w:val="009120D1"/>
    <w:rsid w:val="009244C8"/>
    <w:rsid w:val="00932F4C"/>
    <w:rsid w:val="00970F1F"/>
    <w:rsid w:val="009737B2"/>
    <w:rsid w:val="00977F30"/>
    <w:rsid w:val="00992388"/>
    <w:rsid w:val="00996045"/>
    <w:rsid w:val="009C78AE"/>
    <w:rsid w:val="00A06B1D"/>
    <w:rsid w:val="00A26DFA"/>
    <w:rsid w:val="00A32521"/>
    <w:rsid w:val="00A63E0D"/>
    <w:rsid w:val="00A64E9D"/>
    <w:rsid w:val="00A8678D"/>
    <w:rsid w:val="00A94B83"/>
    <w:rsid w:val="00AAA338"/>
    <w:rsid w:val="00AB7745"/>
    <w:rsid w:val="00AD29EE"/>
    <w:rsid w:val="00AE4668"/>
    <w:rsid w:val="00B05960"/>
    <w:rsid w:val="00B11858"/>
    <w:rsid w:val="00B5514D"/>
    <w:rsid w:val="00B64072"/>
    <w:rsid w:val="00B73FA9"/>
    <w:rsid w:val="00B76E95"/>
    <w:rsid w:val="00BA08EF"/>
    <w:rsid w:val="00BB4FA4"/>
    <w:rsid w:val="00BC27A0"/>
    <w:rsid w:val="00BF53BA"/>
    <w:rsid w:val="00C091F5"/>
    <w:rsid w:val="00C12D25"/>
    <w:rsid w:val="00C56055"/>
    <w:rsid w:val="00CA4238"/>
    <w:rsid w:val="00CB02F9"/>
    <w:rsid w:val="00CB4885"/>
    <w:rsid w:val="00CC2799"/>
    <w:rsid w:val="00CF742B"/>
    <w:rsid w:val="00D65C57"/>
    <w:rsid w:val="00D75A2C"/>
    <w:rsid w:val="00D91336"/>
    <w:rsid w:val="00DC300A"/>
    <w:rsid w:val="00DD5CAD"/>
    <w:rsid w:val="00E2051B"/>
    <w:rsid w:val="00E542F5"/>
    <w:rsid w:val="00F11FDB"/>
    <w:rsid w:val="00F21A79"/>
    <w:rsid w:val="00F27AED"/>
    <w:rsid w:val="00F400C3"/>
    <w:rsid w:val="00F82581"/>
    <w:rsid w:val="00FD1C5B"/>
    <w:rsid w:val="00FE0021"/>
    <w:rsid w:val="00FF5E2D"/>
    <w:rsid w:val="016B8022"/>
    <w:rsid w:val="01EECE9B"/>
    <w:rsid w:val="01F9C4C4"/>
    <w:rsid w:val="020FF9B5"/>
    <w:rsid w:val="02AF5855"/>
    <w:rsid w:val="04A320E4"/>
    <w:rsid w:val="06C12C03"/>
    <w:rsid w:val="082FEEFA"/>
    <w:rsid w:val="088B5317"/>
    <w:rsid w:val="09547668"/>
    <w:rsid w:val="0AEB1EAE"/>
    <w:rsid w:val="0C7D9258"/>
    <w:rsid w:val="0D3132A2"/>
    <w:rsid w:val="0DA3A010"/>
    <w:rsid w:val="0DB183C3"/>
    <w:rsid w:val="0DE51521"/>
    <w:rsid w:val="0E0EBF2E"/>
    <w:rsid w:val="0E39F743"/>
    <w:rsid w:val="10CD82F0"/>
    <w:rsid w:val="111DE8E6"/>
    <w:rsid w:val="118EB0A4"/>
    <w:rsid w:val="11C8BF7D"/>
    <w:rsid w:val="12AAB07B"/>
    <w:rsid w:val="136FDBD7"/>
    <w:rsid w:val="142405AE"/>
    <w:rsid w:val="15EDB602"/>
    <w:rsid w:val="169FC527"/>
    <w:rsid w:val="175BF86F"/>
    <w:rsid w:val="17BC0201"/>
    <w:rsid w:val="18FC029C"/>
    <w:rsid w:val="1A8760DD"/>
    <w:rsid w:val="1A8C0002"/>
    <w:rsid w:val="1B60E00D"/>
    <w:rsid w:val="1BCBCE43"/>
    <w:rsid w:val="1C69F536"/>
    <w:rsid w:val="1E229865"/>
    <w:rsid w:val="1FD93BB4"/>
    <w:rsid w:val="2066498D"/>
    <w:rsid w:val="21CE225E"/>
    <w:rsid w:val="21FAC2E1"/>
    <w:rsid w:val="234B5F7F"/>
    <w:rsid w:val="261EBA06"/>
    <w:rsid w:val="26C7B9C7"/>
    <w:rsid w:val="2881EEF1"/>
    <w:rsid w:val="29DF0299"/>
    <w:rsid w:val="2A13BE4D"/>
    <w:rsid w:val="2A94E441"/>
    <w:rsid w:val="2B5D8CA0"/>
    <w:rsid w:val="2BAF8EAE"/>
    <w:rsid w:val="2BDE0096"/>
    <w:rsid w:val="2C1AE969"/>
    <w:rsid w:val="2CCAE45D"/>
    <w:rsid w:val="2D631744"/>
    <w:rsid w:val="2DC1FAA7"/>
    <w:rsid w:val="2E2E1A82"/>
    <w:rsid w:val="2EB54D60"/>
    <w:rsid w:val="2F1693AB"/>
    <w:rsid w:val="2F49B24F"/>
    <w:rsid w:val="314FF6F4"/>
    <w:rsid w:val="3163752A"/>
    <w:rsid w:val="31AAA8EC"/>
    <w:rsid w:val="323C3E0B"/>
    <w:rsid w:val="32930DEA"/>
    <w:rsid w:val="32A08C00"/>
    <w:rsid w:val="32E414B1"/>
    <w:rsid w:val="344B3A3B"/>
    <w:rsid w:val="34DB3832"/>
    <w:rsid w:val="362EE76F"/>
    <w:rsid w:val="371001B0"/>
    <w:rsid w:val="399B0FAB"/>
    <w:rsid w:val="3B36CD67"/>
    <w:rsid w:val="3C7B1DE1"/>
    <w:rsid w:val="3D33082B"/>
    <w:rsid w:val="3DD94653"/>
    <w:rsid w:val="3E2C1A13"/>
    <w:rsid w:val="3F55CE47"/>
    <w:rsid w:val="42F1477E"/>
    <w:rsid w:val="4394FC89"/>
    <w:rsid w:val="44C6F805"/>
    <w:rsid w:val="45640222"/>
    <w:rsid w:val="45F128E1"/>
    <w:rsid w:val="45FF2DB5"/>
    <w:rsid w:val="46D9A230"/>
    <w:rsid w:val="4730693B"/>
    <w:rsid w:val="481E1526"/>
    <w:rsid w:val="484E5A70"/>
    <w:rsid w:val="48581047"/>
    <w:rsid w:val="489F0403"/>
    <w:rsid w:val="48ECA4A6"/>
    <w:rsid w:val="49716785"/>
    <w:rsid w:val="4A521D0E"/>
    <w:rsid w:val="4ACD1557"/>
    <w:rsid w:val="4AD810F5"/>
    <w:rsid w:val="4D15D273"/>
    <w:rsid w:val="51124A46"/>
    <w:rsid w:val="521230B8"/>
    <w:rsid w:val="528BD0EA"/>
    <w:rsid w:val="52D48298"/>
    <w:rsid w:val="53236227"/>
    <w:rsid w:val="53E92301"/>
    <w:rsid w:val="5529251D"/>
    <w:rsid w:val="5534CAFE"/>
    <w:rsid w:val="56D09B5F"/>
    <w:rsid w:val="5767EE39"/>
    <w:rsid w:val="586C6BC0"/>
    <w:rsid w:val="59076666"/>
    <w:rsid w:val="590DDE7B"/>
    <w:rsid w:val="59171CCF"/>
    <w:rsid w:val="5BA40C82"/>
    <w:rsid w:val="5D873485"/>
    <w:rsid w:val="5DA81276"/>
    <w:rsid w:val="5ED50B13"/>
    <w:rsid w:val="5EDBAD44"/>
    <w:rsid w:val="5FB8E71D"/>
    <w:rsid w:val="5FF051DB"/>
    <w:rsid w:val="60EADE30"/>
    <w:rsid w:val="617142D6"/>
    <w:rsid w:val="62363634"/>
    <w:rsid w:val="62A74094"/>
    <w:rsid w:val="6354C7FE"/>
    <w:rsid w:val="6386C796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6EFFF2A5"/>
    <w:rsid w:val="70BD0E54"/>
    <w:rsid w:val="729EAC89"/>
    <w:rsid w:val="72F2BA83"/>
    <w:rsid w:val="744DBD0E"/>
    <w:rsid w:val="76383AD1"/>
    <w:rsid w:val="77DE4231"/>
    <w:rsid w:val="78D4EA75"/>
    <w:rsid w:val="7A153535"/>
    <w:rsid w:val="7AEE5530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C57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D65C5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5C57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w4winExternal">
    <w:name w:val="tw4winExternal"/>
    <w:rsid w:val="00D65C57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D65C57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2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1338</Words>
  <Characters>7631</Characters>
  <Application>Microsoft Office Word</Application>
  <DocSecurity>0</DocSecurity>
  <Lines>63</Lines>
  <Paragraphs>17</Paragraphs>
  <ScaleCrop>false</ScaleCrop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13</cp:revision>
  <dcterms:created xsi:type="dcterms:W3CDTF">2024-08-01T18:15:00Z</dcterms:created>
  <dcterms:modified xsi:type="dcterms:W3CDTF">2025-01-09T22:56:00Z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